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81231" w14:textId="77777777" w:rsidR="00166167" w:rsidRDefault="00166167">
      <w:pPr>
        <w:rPr>
          <w:rFonts w:asciiTheme="majorHAnsi" w:hAnsiTheme="majorHAnsi"/>
        </w:rPr>
      </w:pPr>
      <w:bookmarkStart w:id="0" w:name="_GoBack"/>
      <w:bookmarkEnd w:id="0"/>
    </w:p>
    <w:p w14:paraId="06DEC7A2" w14:textId="77777777" w:rsidR="00166167" w:rsidRDefault="00166167">
      <w:pPr>
        <w:rPr>
          <w:rFonts w:asciiTheme="majorHAnsi" w:hAnsiTheme="majorHAnsi"/>
        </w:rPr>
      </w:pPr>
    </w:p>
    <w:p w14:paraId="2B9D3F8F" w14:textId="77777777" w:rsidR="00166167" w:rsidRDefault="00166167">
      <w:pPr>
        <w:rPr>
          <w:rFonts w:asciiTheme="majorHAnsi" w:hAnsiTheme="majorHAnsi"/>
        </w:rPr>
      </w:pPr>
    </w:p>
    <w:p w14:paraId="4A9C2325" w14:textId="2564B264" w:rsidR="00166167" w:rsidRDefault="008E6D91" w:rsidP="00AD1A50">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p>
    <w:p w14:paraId="24B116A1" w14:textId="77777777" w:rsidR="00166167" w:rsidRDefault="00166167">
      <w:pPr>
        <w:rPr>
          <w:rFonts w:asciiTheme="majorHAnsi" w:hAnsiTheme="majorHAnsi"/>
        </w:rPr>
      </w:pPr>
    </w:p>
    <w:p w14:paraId="38BDECDD" w14:textId="72F3859B" w:rsidR="00166167" w:rsidRDefault="00166167">
      <w:pPr>
        <w:rPr>
          <w:rFonts w:asciiTheme="majorHAnsi" w:hAnsiTheme="majorHAnsi"/>
        </w:rPr>
      </w:pPr>
    </w:p>
    <w:p w14:paraId="6934B3F9" w14:textId="5DE0837B" w:rsidR="00166167" w:rsidRPr="001836D2" w:rsidRDefault="00DA6C83">
      <w:pPr>
        <w:rPr>
          <w:rFonts w:asciiTheme="majorHAnsi" w:hAnsiTheme="majorHAnsi"/>
          <w:b/>
          <w:color w:val="548DD4" w:themeColor="text2" w:themeTint="99"/>
          <w:sz w:val="40"/>
          <w:szCs w:val="40"/>
        </w:rPr>
      </w:pPr>
      <w:r>
        <w:rPr>
          <w:rFonts w:asciiTheme="majorHAnsi" w:hAnsiTheme="majorHAnsi"/>
          <w:b/>
          <w:color w:val="548DD4" w:themeColor="text2" w:themeTint="99"/>
          <w:sz w:val="40"/>
          <w:szCs w:val="40"/>
        </w:rPr>
        <w:t xml:space="preserve">Accompanying Guide </w:t>
      </w:r>
      <w:r w:rsidR="00960858" w:rsidRPr="001836D2">
        <w:rPr>
          <w:rFonts w:asciiTheme="majorHAnsi" w:hAnsiTheme="majorHAnsi"/>
          <w:b/>
          <w:color w:val="548DD4" w:themeColor="text2" w:themeTint="99"/>
          <w:sz w:val="40"/>
          <w:szCs w:val="40"/>
        </w:rPr>
        <w:t>and Infor</w:t>
      </w:r>
      <w:r w:rsidR="00EC31C2">
        <w:rPr>
          <w:rFonts w:asciiTheme="majorHAnsi" w:hAnsiTheme="majorHAnsi"/>
          <w:b/>
          <w:color w:val="548DD4" w:themeColor="text2" w:themeTint="99"/>
          <w:sz w:val="40"/>
          <w:szCs w:val="40"/>
        </w:rPr>
        <w:t>mation</w:t>
      </w:r>
    </w:p>
    <w:p w14:paraId="0084C639" w14:textId="77777777" w:rsidR="00166167" w:rsidRDefault="00166167">
      <w:pPr>
        <w:rPr>
          <w:rFonts w:asciiTheme="majorHAnsi" w:hAnsiTheme="majorHAnsi"/>
        </w:rPr>
      </w:pPr>
    </w:p>
    <w:p w14:paraId="111BAFE4" w14:textId="77777777" w:rsidR="00DF5324" w:rsidRDefault="00DF5324">
      <w:pPr>
        <w:rPr>
          <w:rFonts w:asciiTheme="majorHAnsi" w:hAnsiTheme="majorHAnsi"/>
          <w:b/>
          <w:sz w:val="32"/>
          <w:szCs w:val="32"/>
        </w:rPr>
      </w:pPr>
    </w:p>
    <w:p w14:paraId="3F928E16" w14:textId="09B9D50F" w:rsidR="00166167" w:rsidRPr="002E6642" w:rsidRDefault="00397850">
      <w:pPr>
        <w:rPr>
          <w:rFonts w:asciiTheme="majorHAnsi" w:hAnsiTheme="majorHAnsi"/>
          <w:b/>
          <w:color w:val="548DD4" w:themeColor="text2" w:themeTint="99"/>
          <w:sz w:val="32"/>
          <w:szCs w:val="32"/>
        </w:rPr>
      </w:pPr>
      <w:r w:rsidRPr="002E6642">
        <w:rPr>
          <w:rFonts w:asciiTheme="majorHAnsi" w:hAnsiTheme="majorHAnsi"/>
          <w:b/>
          <w:color w:val="548DD4" w:themeColor="text2" w:themeTint="99"/>
          <w:sz w:val="32"/>
          <w:szCs w:val="32"/>
        </w:rPr>
        <w:t>Sections</w:t>
      </w:r>
    </w:p>
    <w:p w14:paraId="7461BC50" w14:textId="77777777" w:rsidR="00166167" w:rsidRDefault="00166167">
      <w:pPr>
        <w:rPr>
          <w:rFonts w:asciiTheme="majorHAnsi" w:hAnsiTheme="majorHAnsi"/>
        </w:rPr>
      </w:pPr>
    </w:p>
    <w:p w14:paraId="7FEB0C5F" w14:textId="6BC1F599" w:rsidR="006C11B3" w:rsidRPr="00397850" w:rsidRDefault="00166167">
      <w:pPr>
        <w:rPr>
          <w:rFonts w:asciiTheme="majorHAnsi" w:hAnsiTheme="majorHAnsi"/>
          <w:sz w:val="28"/>
        </w:rPr>
      </w:pPr>
      <w:r w:rsidRPr="00397850">
        <w:rPr>
          <w:rFonts w:asciiTheme="majorHAnsi" w:hAnsiTheme="majorHAnsi"/>
          <w:b/>
          <w:sz w:val="28"/>
        </w:rPr>
        <w:t>Section 1</w:t>
      </w:r>
      <w:r w:rsidRPr="00397850">
        <w:rPr>
          <w:rFonts w:asciiTheme="majorHAnsi" w:hAnsiTheme="majorHAnsi"/>
          <w:sz w:val="28"/>
        </w:rPr>
        <w:t xml:space="preserve"> </w:t>
      </w:r>
      <w:r w:rsidR="00E937C1" w:rsidRPr="00397850">
        <w:rPr>
          <w:rFonts w:asciiTheme="majorHAnsi" w:hAnsiTheme="majorHAnsi"/>
          <w:sz w:val="28"/>
        </w:rPr>
        <w:t>-</w:t>
      </w:r>
      <w:r w:rsidRPr="00397850">
        <w:rPr>
          <w:rFonts w:asciiTheme="majorHAnsi" w:hAnsiTheme="majorHAnsi"/>
          <w:sz w:val="28"/>
        </w:rPr>
        <w:t xml:space="preserve"> </w:t>
      </w:r>
      <w:r w:rsidR="000655C1" w:rsidRPr="00397850">
        <w:rPr>
          <w:rFonts w:asciiTheme="majorHAnsi" w:hAnsiTheme="majorHAnsi"/>
          <w:sz w:val="28"/>
        </w:rPr>
        <w:tab/>
      </w:r>
      <w:r w:rsidR="00946C56">
        <w:rPr>
          <w:rFonts w:asciiTheme="majorHAnsi" w:hAnsiTheme="majorHAnsi"/>
          <w:sz w:val="28"/>
        </w:rPr>
        <w:t xml:space="preserve">Overview </w:t>
      </w:r>
    </w:p>
    <w:p w14:paraId="42B4FB93" w14:textId="65BE15A2" w:rsidR="00AF505D" w:rsidRDefault="00AF505D" w:rsidP="00AF505D">
      <w:pPr>
        <w:rPr>
          <w:rFonts w:asciiTheme="majorHAnsi" w:hAnsiTheme="majorHAnsi" w:cstheme="majorHAnsi"/>
          <w:sz w:val="28"/>
        </w:rPr>
      </w:pPr>
      <w:r w:rsidRPr="00EC31C2">
        <w:rPr>
          <w:rFonts w:asciiTheme="majorHAnsi" w:hAnsiTheme="majorHAnsi" w:cstheme="majorHAnsi"/>
          <w:b/>
          <w:sz w:val="28"/>
        </w:rPr>
        <w:t xml:space="preserve">Section </w:t>
      </w:r>
      <w:r>
        <w:rPr>
          <w:rFonts w:asciiTheme="majorHAnsi" w:hAnsiTheme="majorHAnsi" w:cstheme="majorHAnsi"/>
          <w:b/>
          <w:sz w:val="28"/>
        </w:rPr>
        <w:t>2</w:t>
      </w:r>
      <w:r w:rsidRPr="00EC31C2">
        <w:rPr>
          <w:rFonts w:asciiTheme="majorHAnsi" w:hAnsiTheme="majorHAnsi" w:cstheme="majorHAnsi"/>
          <w:sz w:val="28"/>
        </w:rPr>
        <w:t xml:space="preserve"> - </w:t>
      </w:r>
      <w:r>
        <w:rPr>
          <w:rFonts w:asciiTheme="majorHAnsi" w:hAnsiTheme="majorHAnsi" w:cstheme="majorHAnsi"/>
          <w:sz w:val="28"/>
        </w:rPr>
        <w:tab/>
      </w:r>
      <w:r w:rsidRPr="00EC31C2">
        <w:rPr>
          <w:rFonts w:asciiTheme="majorHAnsi" w:hAnsiTheme="majorHAnsi" w:cstheme="majorHAnsi"/>
          <w:sz w:val="28"/>
        </w:rPr>
        <w:t>Pr</w:t>
      </w:r>
      <w:r>
        <w:rPr>
          <w:rFonts w:asciiTheme="majorHAnsi" w:hAnsiTheme="majorHAnsi" w:cstheme="majorHAnsi"/>
          <w:sz w:val="28"/>
        </w:rPr>
        <w:t>ocess for t</w:t>
      </w:r>
      <w:r w:rsidRPr="00EC31C2">
        <w:rPr>
          <w:rFonts w:asciiTheme="majorHAnsi" w:hAnsiTheme="majorHAnsi" w:cstheme="majorHAnsi"/>
          <w:sz w:val="28"/>
        </w:rPr>
        <w:t>riads</w:t>
      </w:r>
      <w:r>
        <w:rPr>
          <w:rFonts w:asciiTheme="majorHAnsi" w:hAnsiTheme="majorHAnsi" w:cstheme="majorHAnsi"/>
          <w:sz w:val="28"/>
        </w:rPr>
        <w:t xml:space="preserve"> and dyads</w:t>
      </w:r>
    </w:p>
    <w:p w14:paraId="4850E189" w14:textId="1AA1E6F2" w:rsidR="00AF505D" w:rsidRPr="00AF505D" w:rsidRDefault="00AF505D" w:rsidP="00AF505D">
      <w:pPr>
        <w:ind w:left="1440" w:hanging="1440"/>
        <w:rPr>
          <w:rFonts w:ascii="Calibri" w:hAnsi="Calibri"/>
          <w:sz w:val="28"/>
        </w:rPr>
      </w:pPr>
      <w:r w:rsidRPr="00397850">
        <w:rPr>
          <w:rFonts w:ascii="Calibri" w:hAnsi="Calibri"/>
          <w:b/>
          <w:sz w:val="28"/>
        </w:rPr>
        <w:t xml:space="preserve">Section </w:t>
      </w:r>
      <w:r>
        <w:rPr>
          <w:rFonts w:ascii="Calibri" w:hAnsi="Calibri"/>
          <w:b/>
          <w:sz w:val="28"/>
        </w:rPr>
        <w:t>3</w:t>
      </w:r>
      <w:r w:rsidRPr="00397850">
        <w:rPr>
          <w:rFonts w:ascii="Calibri" w:hAnsi="Calibri"/>
          <w:sz w:val="28"/>
        </w:rPr>
        <w:t xml:space="preserve"> - </w:t>
      </w:r>
      <w:r w:rsidRPr="00397850">
        <w:rPr>
          <w:rFonts w:ascii="Calibri" w:hAnsi="Calibri"/>
          <w:sz w:val="28"/>
        </w:rPr>
        <w:tab/>
      </w:r>
      <w:r>
        <w:rPr>
          <w:rFonts w:ascii="Calibri" w:hAnsi="Calibri"/>
          <w:sz w:val="28"/>
        </w:rPr>
        <w:t xml:space="preserve">Review Materials Checklist </w:t>
      </w:r>
    </w:p>
    <w:p w14:paraId="68FA08CE" w14:textId="55EB606A" w:rsidR="000655C1" w:rsidRPr="00397850" w:rsidRDefault="00A84544" w:rsidP="000655C1">
      <w:pPr>
        <w:ind w:left="1440" w:hanging="1440"/>
        <w:rPr>
          <w:rFonts w:ascii="Calibri" w:hAnsi="Calibri"/>
          <w:sz w:val="28"/>
        </w:rPr>
      </w:pPr>
      <w:r w:rsidRPr="00397850">
        <w:rPr>
          <w:rFonts w:ascii="Calibri" w:hAnsi="Calibri"/>
          <w:b/>
          <w:sz w:val="28"/>
        </w:rPr>
        <w:t xml:space="preserve">Section </w:t>
      </w:r>
      <w:r w:rsidR="00AF505D">
        <w:rPr>
          <w:rFonts w:ascii="Calibri" w:hAnsi="Calibri"/>
          <w:b/>
          <w:sz w:val="28"/>
        </w:rPr>
        <w:t>4</w:t>
      </w:r>
      <w:r w:rsidRPr="00397850">
        <w:rPr>
          <w:rFonts w:ascii="Calibri" w:hAnsi="Calibri"/>
          <w:sz w:val="28"/>
        </w:rPr>
        <w:t xml:space="preserve"> - </w:t>
      </w:r>
      <w:r w:rsidR="000655C1" w:rsidRPr="00397850">
        <w:rPr>
          <w:rFonts w:ascii="Calibri" w:hAnsi="Calibri"/>
          <w:sz w:val="28"/>
        </w:rPr>
        <w:tab/>
      </w:r>
      <w:r w:rsidRPr="00397850">
        <w:rPr>
          <w:rFonts w:ascii="Calibri" w:hAnsi="Calibri"/>
          <w:sz w:val="28"/>
        </w:rPr>
        <w:t xml:space="preserve">Guidance on the selection of student work </w:t>
      </w:r>
    </w:p>
    <w:p w14:paraId="00FC7778" w14:textId="77777777" w:rsidR="00933BB3" w:rsidRPr="0012792A" w:rsidRDefault="00933BB3">
      <w:pPr>
        <w:rPr>
          <w:rFonts w:asciiTheme="majorHAnsi" w:hAnsiTheme="majorHAnsi"/>
          <w:sz w:val="28"/>
          <w:szCs w:val="28"/>
        </w:rPr>
      </w:pPr>
    </w:p>
    <w:p w14:paraId="6C52EE3B" w14:textId="77777777" w:rsidR="007220EA" w:rsidRPr="0012792A" w:rsidRDefault="007220EA">
      <w:pPr>
        <w:rPr>
          <w:rFonts w:asciiTheme="majorHAnsi" w:hAnsiTheme="majorHAnsi"/>
          <w:sz w:val="28"/>
          <w:szCs w:val="28"/>
        </w:rPr>
      </w:pPr>
    </w:p>
    <w:p w14:paraId="448A2E6E" w14:textId="77777777" w:rsidR="007220EA" w:rsidRPr="0012792A" w:rsidRDefault="007220EA">
      <w:pPr>
        <w:rPr>
          <w:rFonts w:asciiTheme="majorHAnsi" w:hAnsiTheme="majorHAnsi"/>
          <w:sz w:val="28"/>
          <w:szCs w:val="28"/>
        </w:rPr>
      </w:pPr>
    </w:p>
    <w:p w14:paraId="237CD798" w14:textId="3BC13C1F" w:rsidR="000655C1" w:rsidRDefault="007220EA" w:rsidP="001836D2">
      <w:pPr>
        <w:rPr>
          <w:rFonts w:asciiTheme="majorHAnsi" w:hAnsiTheme="majorHAnsi"/>
          <w:b/>
          <w:color w:val="548DD4" w:themeColor="text2" w:themeTint="99"/>
          <w:sz w:val="32"/>
          <w:szCs w:val="32"/>
        </w:rPr>
      </w:pPr>
      <w:r w:rsidRPr="002E6642">
        <w:rPr>
          <w:rFonts w:asciiTheme="majorHAnsi" w:hAnsiTheme="majorHAnsi"/>
          <w:b/>
          <w:color w:val="548DD4" w:themeColor="text2" w:themeTint="99"/>
          <w:sz w:val="32"/>
          <w:szCs w:val="32"/>
        </w:rPr>
        <w:t>Templates</w:t>
      </w:r>
    </w:p>
    <w:p w14:paraId="7F2C463A" w14:textId="77777777" w:rsidR="001836D2" w:rsidRPr="001836D2" w:rsidRDefault="001836D2" w:rsidP="001836D2">
      <w:pPr>
        <w:rPr>
          <w:rFonts w:asciiTheme="majorHAnsi" w:hAnsiTheme="majorHAnsi"/>
          <w:b/>
          <w:color w:val="548DD4" w:themeColor="text2" w:themeTint="99"/>
          <w:sz w:val="32"/>
          <w:szCs w:val="32"/>
        </w:rPr>
      </w:pPr>
    </w:p>
    <w:p w14:paraId="5C9D09A3" w14:textId="03312D86" w:rsidR="00DB61CC" w:rsidRDefault="00FA24BF" w:rsidP="00055669">
      <w:pPr>
        <w:pStyle w:val="Header"/>
        <w:tabs>
          <w:tab w:val="clear" w:pos="4153"/>
          <w:tab w:val="clear" w:pos="8306"/>
        </w:tabs>
        <w:spacing w:before="40" w:after="60"/>
        <w:rPr>
          <w:rFonts w:asciiTheme="majorHAnsi" w:hAnsiTheme="majorHAnsi"/>
          <w:sz w:val="28"/>
          <w:szCs w:val="28"/>
          <w:lang w:val="en-US"/>
        </w:rPr>
      </w:pPr>
      <w:r>
        <w:rPr>
          <w:rFonts w:asciiTheme="majorHAnsi" w:hAnsiTheme="majorHAnsi" w:cs="Arial"/>
          <w:b/>
          <w:sz w:val="28"/>
          <w:szCs w:val="28"/>
        </w:rPr>
        <w:t>Template 1</w:t>
      </w:r>
      <w:r w:rsidR="00DB61CC" w:rsidRPr="0012792A">
        <w:rPr>
          <w:rFonts w:asciiTheme="majorHAnsi" w:hAnsiTheme="majorHAnsi" w:cs="Arial"/>
          <w:b/>
          <w:sz w:val="28"/>
          <w:szCs w:val="28"/>
        </w:rPr>
        <w:t xml:space="preserve"> </w:t>
      </w:r>
      <w:r w:rsidR="00E937C1">
        <w:rPr>
          <w:rFonts w:asciiTheme="majorHAnsi" w:hAnsiTheme="majorHAnsi" w:cs="Arial"/>
          <w:sz w:val="28"/>
          <w:szCs w:val="28"/>
        </w:rPr>
        <w:t>-</w:t>
      </w:r>
      <w:r w:rsidR="00DB61CC" w:rsidRPr="0012792A">
        <w:rPr>
          <w:rFonts w:asciiTheme="majorHAnsi" w:hAnsiTheme="majorHAnsi" w:cs="Arial"/>
          <w:b/>
          <w:sz w:val="28"/>
          <w:szCs w:val="28"/>
        </w:rPr>
        <w:t xml:space="preserve"> </w:t>
      </w:r>
      <w:r w:rsidR="001B6920">
        <w:rPr>
          <w:rFonts w:asciiTheme="majorHAnsi" w:hAnsiTheme="majorHAnsi"/>
          <w:sz w:val="28"/>
          <w:szCs w:val="28"/>
          <w:lang w:val="en-US"/>
        </w:rPr>
        <w:t>Participant a</w:t>
      </w:r>
      <w:r w:rsidR="00DB61CC" w:rsidRPr="0012792A">
        <w:rPr>
          <w:rFonts w:asciiTheme="majorHAnsi" w:hAnsiTheme="majorHAnsi"/>
          <w:sz w:val="28"/>
          <w:szCs w:val="28"/>
          <w:lang w:val="en-US"/>
        </w:rPr>
        <w:t>greement</w:t>
      </w:r>
    </w:p>
    <w:p w14:paraId="10AC1F49" w14:textId="054AEFDD" w:rsidR="00FA24BF" w:rsidRPr="0012792A" w:rsidRDefault="00FA24BF" w:rsidP="00055669">
      <w:pPr>
        <w:pStyle w:val="Header"/>
        <w:tabs>
          <w:tab w:val="clear" w:pos="4153"/>
          <w:tab w:val="clear" w:pos="8306"/>
        </w:tabs>
        <w:spacing w:before="40" w:after="60"/>
        <w:rPr>
          <w:rFonts w:asciiTheme="majorHAnsi" w:hAnsiTheme="majorHAnsi" w:cs="Arial"/>
          <w:b/>
          <w:sz w:val="28"/>
          <w:szCs w:val="28"/>
        </w:rPr>
      </w:pPr>
      <w:r w:rsidRPr="001D762B">
        <w:rPr>
          <w:rFonts w:asciiTheme="majorHAnsi" w:hAnsiTheme="majorHAnsi"/>
          <w:b/>
          <w:sz w:val="28"/>
          <w:szCs w:val="28"/>
          <w:lang w:val="en-US"/>
        </w:rPr>
        <w:t>Template 2</w:t>
      </w:r>
      <w:r>
        <w:rPr>
          <w:rFonts w:asciiTheme="majorHAnsi" w:hAnsiTheme="majorHAnsi"/>
          <w:sz w:val="28"/>
          <w:szCs w:val="28"/>
          <w:lang w:val="en-US"/>
        </w:rPr>
        <w:t xml:space="preserve"> – Report template </w:t>
      </w:r>
      <w:r w:rsidR="00770485">
        <w:rPr>
          <w:rFonts w:asciiTheme="majorHAnsi" w:hAnsiTheme="majorHAnsi"/>
          <w:sz w:val="28"/>
          <w:szCs w:val="28"/>
          <w:lang w:val="en-US"/>
        </w:rPr>
        <w:t xml:space="preserve">(provided separately) </w:t>
      </w:r>
    </w:p>
    <w:p w14:paraId="47DEB41A" w14:textId="77777777" w:rsidR="007220EA" w:rsidRDefault="007220EA">
      <w:pPr>
        <w:rPr>
          <w:rFonts w:asciiTheme="majorHAnsi" w:hAnsiTheme="majorHAnsi"/>
          <w:sz w:val="28"/>
          <w:szCs w:val="28"/>
        </w:rPr>
      </w:pPr>
    </w:p>
    <w:p w14:paraId="49F79FFB" w14:textId="77777777" w:rsidR="001836D2" w:rsidRPr="0012792A" w:rsidRDefault="001836D2">
      <w:pPr>
        <w:rPr>
          <w:rFonts w:asciiTheme="majorHAnsi" w:hAnsiTheme="majorHAnsi"/>
          <w:sz w:val="28"/>
          <w:szCs w:val="28"/>
        </w:rPr>
      </w:pPr>
    </w:p>
    <w:p w14:paraId="45B0174C" w14:textId="0F7A8DE3" w:rsidR="007220EA" w:rsidRDefault="007220EA">
      <w:pPr>
        <w:rPr>
          <w:rFonts w:asciiTheme="majorHAnsi" w:hAnsiTheme="majorHAnsi"/>
          <w:b/>
          <w:color w:val="548DD4" w:themeColor="text2" w:themeTint="99"/>
          <w:sz w:val="32"/>
          <w:szCs w:val="32"/>
        </w:rPr>
      </w:pPr>
      <w:r w:rsidRPr="002E6642">
        <w:rPr>
          <w:rFonts w:asciiTheme="majorHAnsi" w:hAnsiTheme="majorHAnsi"/>
          <w:b/>
          <w:color w:val="548DD4" w:themeColor="text2" w:themeTint="99"/>
          <w:sz w:val="32"/>
          <w:szCs w:val="32"/>
        </w:rPr>
        <w:t>Glossary</w:t>
      </w:r>
    </w:p>
    <w:p w14:paraId="579ED998" w14:textId="77777777" w:rsidR="00306AC7" w:rsidRDefault="00306AC7">
      <w:pPr>
        <w:rPr>
          <w:rFonts w:asciiTheme="majorHAnsi" w:hAnsiTheme="majorHAnsi"/>
          <w:b/>
          <w:color w:val="548DD4" w:themeColor="text2" w:themeTint="99"/>
          <w:sz w:val="32"/>
          <w:szCs w:val="32"/>
        </w:rPr>
      </w:pPr>
    </w:p>
    <w:p w14:paraId="040E9109" w14:textId="453196C8" w:rsidR="00306AC7" w:rsidRPr="002E6642" w:rsidRDefault="00306AC7">
      <w:pPr>
        <w:rPr>
          <w:rFonts w:asciiTheme="majorHAnsi" w:hAnsiTheme="majorHAnsi"/>
          <w:b/>
          <w:color w:val="548DD4" w:themeColor="text2" w:themeTint="99"/>
          <w:sz w:val="32"/>
          <w:szCs w:val="32"/>
        </w:rPr>
        <w:sectPr w:rsidR="00306AC7" w:rsidRPr="002E6642" w:rsidSect="00036C85">
          <w:headerReference w:type="default" r:id="rId9"/>
          <w:footerReference w:type="even" r:id="rId10"/>
          <w:footerReference w:type="default" r:id="rId11"/>
          <w:pgSz w:w="11900" w:h="16840"/>
          <w:pgMar w:top="0" w:right="964" w:bottom="737" w:left="1814" w:header="709" w:footer="709" w:gutter="0"/>
          <w:cols w:space="708"/>
          <w:docGrid w:linePitch="360"/>
        </w:sectPr>
      </w:pPr>
      <w:r>
        <w:rPr>
          <w:rFonts w:asciiTheme="majorHAnsi" w:hAnsiTheme="majorHAnsi"/>
          <w:b/>
          <w:color w:val="548DD4" w:themeColor="text2" w:themeTint="99"/>
          <w:sz w:val="32"/>
          <w:szCs w:val="32"/>
        </w:rPr>
        <w:t>Acknowledgements</w:t>
      </w:r>
    </w:p>
    <w:p w14:paraId="2179AE9A" w14:textId="3635110E" w:rsidR="00881E89" w:rsidRPr="00432584" w:rsidRDefault="00881E89">
      <w:pPr>
        <w:rPr>
          <w:rFonts w:asciiTheme="majorHAnsi" w:hAnsiTheme="majorHAnsi"/>
        </w:rPr>
      </w:pPr>
    </w:p>
    <w:p w14:paraId="60962FD1" w14:textId="0E05C49B" w:rsidR="00881E89" w:rsidRPr="00EC1F7A" w:rsidRDefault="00881E89" w:rsidP="00CC1677">
      <w:pPr>
        <w:rPr>
          <w:rFonts w:asciiTheme="majorHAnsi" w:hAnsiTheme="majorHAnsi"/>
          <w:b/>
          <w:sz w:val="22"/>
          <w:szCs w:val="22"/>
        </w:rPr>
      </w:pPr>
    </w:p>
    <w:p w14:paraId="391DFB37" w14:textId="77777777" w:rsidR="0000376B" w:rsidRPr="00EC1F7A" w:rsidRDefault="0000376B" w:rsidP="00C258E8">
      <w:pPr>
        <w:jc w:val="center"/>
        <w:rPr>
          <w:rFonts w:asciiTheme="majorHAnsi" w:hAnsiTheme="majorHAnsi"/>
          <w:b/>
          <w:sz w:val="22"/>
          <w:szCs w:val="22"/>
        </w:rPr>
      </w:pPr>
    </w:p>
    <w:p w14:paraId="4E3B3450" w14:textId="2D029B9C" w:rsidR="0000376B" w:rsidRPr="00796EC9" w:rsidRDefault="00960858" w:rsidP="00CC1677">
      <w:pPr>
        <w:rPr>
          <w:rFonts w:asciiTheme="majorHAnsi" w:hAnsiTheme="majorHAnsi"/>
          <w:b/>
          <w:sz w:val="32"/>
          <w:szCs w:val="32"/>
        </w:rPr>
      </w:pPr>
      <w:r w:rsidRPr="00796EC9">
        <w:rPr>
          <w:rFonts w:asciiTheme="majorHAnsi" w:hAnsiTheme="majorHAnsi"/>
          <w:b/>
          <w:sz w:val="32"/>
          <w:szCs w:val="32"/>
        </w:rPr>
        <w:t xml:space="preserve">Section 1 - </w:t>
      </w:r>
      <w:r w:rsidR="0000376B" w:rsidRPr="00796EC9">
        <w:rPr>
          <w:rFonts w:asciiTheme="majorHAnsi" w:hAnsiTheme="majorHAnsi"/>
          <w:b/>
          <w:sz w:val="32"/>
          <w:szCs w:val="32"/>
        </w:rPr>
        <w:t xml:space="preserve">Overview </w:t>
      </w:r>
    </w:p>
    <w:p w14:paraId="329762AB" w14:textId="77777777" w:rsidR="00C258E8" w:rsidRPr="00EC1F7A" w:rsidRDefault="00C258E8">
      <w:pPr>
        <w:rPr>
          <w:rFonts w:asciiTheme="majorHAnsi" w:hAnsiTheme="majorHAnsi"/>
          <w:b/>
          <w:sz w:val="22"/>
          <w:szCs w:val="22"/>
        </w:rPr>
      </w:pPr>
    </w:p>
    <w:p w14:paraId="27883C25" w14:textId="456BFAFB" w:rsidR="00BE1A9F" w:rsidRPr="00800305" w:rsidRDefault="00BE1A9F">
      <w:pPr>
        <w:rPr>
          <w:rFonts w:asciiTheme="majorHAnsi" w:hAnsiTheme="majorHAnsi"/>
          <w:b/>
          <w:sz w:val="22"/>
          <w:szCs w:val="22"/>
        </w:rPr>
      </w:pPr>
      <w:r w:rsidRPr="00800305">
        <w:rPr>
          <w:rFonts w:asciiTheme="majorHAnsi" w:hAnsiTheme="majorHAnsi"/>
          <w:b/>
          <w:sz w:val="22"/>
          <w:szCs w:val="22"/>
        </w:rPr>
        <w:t>Purpo</w:t>
      </w:r>
      <w:r w:rsidR="007B1277" w:rsidRPr="00800305">
        <w:rPr>
          <w:rFonts w:asciiTheme="majorHAnsi" w:hAnsiTheme="majorHAnsi"/>
          <w:b/>
          <w:sz w:val="22"/>
          <w:szCs w:val="22"/>
        </w:rPr>
        <w:t xml:space="preserve">se </w:t>
      </w:r>
      <w:r w:rsidR="00FA24BF" w:rsidRPr="00800305">
        <w:rPr>
          <w:rFonts w:asciiTheme="majorHAnsi" w:hAnsiTheme="majorHAnsi"/>
          <w:b/>
          <w:sz w:val="22"/>
          <w:szCs w:val="22"/>
        </w:rPr>
        <w:t>and principles</w:t>
      </w:r>
    </w:p>
    <w:p w14:paraId="2B00D713" w14:textId="77777777" w:rsidR="00BE1A9F" w:rsidRPr="00800305" w:rsidRDefault="00BE1A9F">
      <w:pPr>
        <w:rPr>
          <w:rFonts w:asciiTheme="majorHAnsi" w:hAnsiTheme="majorHAnsi"/>
          <w:sz w:val="22"/>
          <w:szCs w:val="22"/>
        </w:rPr>
      </w:pPr>
    </w:p>
    <w:p w14:paraId="675BF02F" w14:textId="5AEEB2B1" w:rsidR="00F97B87" w:rsidRPr="00800305" w:rsidRDefault="002E3BD0" w:rsidP="002E3BD0">
      <w:pPr>
        <w:rPr>
          <w:rFonts w:ascii="Calibri" w:hAnsi="Calibri"/>
          <w:sz w:val="20"/>
          <w:szCs w:val="20"/>
        </w:rPr>
      </w:pPr>
      <w:r w:rsidRPr="00800305">
        <w:rPr>
          <w:rFonts w:ascii="Calibri" w:hAnsi="Calibri"/>
          <w:sz w:val="20"/>
          <w:szCs w:val="20"/>
        </w:rPr>
        <w:t xml:space="preserve">This guide describes </w:t>
      </w:r>
      <w:r w:rsidR="00880614" w:rsidRPr="00800305">
        <w:rPr>
          <w:rFonts w:ascii="Calibri" w:hAnsi="Calibri"/>
          <w:sz w:val="20"/>
          <w:szCs w:val="20"/>
        </w:rPr>
        <w:t>a collaborative process</w:t>
      </w:r>
      <w:r w:rsidRPr="00800305">
        <w:rPr>
          <w:rFonts w:ascii="Calibri" w:hAnsi="Calibri"/>
          <w:sz w:val="20"/>
          <w:szCs w:val="20"/>
        </w:rPr>
        <w:t xml:space="preserve"> for external</w:t>
      </w:r>
      <w:r w:rsidR="00542551" w:rsidRPr="00800305">
        <w:rPr>
          <w:rFonts w:ascii="Calibri" w:hAnsi="Calibri"/>
          <w:sz w:val="20"/>
          <w:szCs w:val="20"/>
        </w:rPr>
        <w:t xml:space="preserve"> referencing of </w:t>
      </w:r>
      <w:r w:rsidR="00473A5F" w:rsidRPr="00800305">
        <w:rPr>
          <w:rFonts w:ascii="Calibri" w:hAnsi="Calibri"/>
          <w:sz w:val="20"/>
          <w:szCs w:val="20"/>
        </w:rPr>
        <w:t>academic</w:t>
      </w:r>
      <w:r w:rsidR="000D7668" w:rsidRPr="00800305">
        <w:rPr>
          <w:rFonts w:ascii="Calibri" w:hAnsi="Calibri"/>
          <w:sz w:val="20"/>
          <w:szCs w:val="20"/>
        </w:rPr>
        <w:t xml:space="preserve"> achievement </w:t>
      </w:r>
      <w:r w:rsidR="00542551" w:rsidRPr="00800305">
        <w:rPr>
          <w:rFonts w:ascii="Calibri" w:hAnsi="Calibri"/>
          <w:sz w:val="20"/>
          <w:szCs w:val="20"/>
        </w:rPr>
        <w:t>standards</w:t>
      </w:r>
      <w:r w:rsidR="00880614" w:rsidRPr="00800305">
        <w:rPr>
          <w:rFonts w:ascii="Calibri" w:hAnsi="Calibri"/>
          <w:sz w:val="20"/>
          <w:szCs w:val="20"/>
        </w:rPr>
        <w:t>,</w:t>
      </w:r>
      <w:r w:rsidR="00542551" w:rsidRPr="00800305">
        <w:rPr>
          <w:rFonts w:ascii="Calibri" w:hAnsi="Calibri"/>
          <w:sz w:val="20"/>
          <w:szCs w:val="20"/>
        </w:rPr>
        <w:t xml:space="preserve"> where </w:t>
      </w:r>
      <w:r w:rsidR="00F97B87" w:rsidRPr="00800305">
        <w:rPr>
          <w:rFonts w:ascii="Calibri" w:hAnsi="Calibri"/>
          <w:sz w:val="20"/>
          <w:szCs w:val="20"/>
        </w:rPr>
        <w:t>peers w</w:t>
      </w:r>
      <w:r w:rsidR="00F97B87" w:rsidRPr="00800305">
        <w:rPr>
          <w:rFonts w:asciiTheme="majorHAnsi" w:hAnsiTheme="majorHAnsi" w:cstheme="majorHAnsi"/>
          <w:sz w:val="20"/>
          <w:szCs w:val="20"/>
        </w:rPr>
        <w:t>ho are acknowledged discipline or professional experts,</w:t>
      </w:r>
      <w:r w:rsidR="00542551" w:rsidRPr="00800305">
        <w:rPr>
          <w:rFonts w:ascii="Calibri" w:hAnsi="Calibri"/>
          <w:sz w:val="20"/>
          <w:szCs w:val="20"/>
        </w:rPr>
        <w:t xml:space="preserve"> review and report on</w:t>
      </w:r>
      <w:r w:rsidRPr="00800305">
        <w:rPr>
          <w:rFonts w:ascii="Calibri" w:hAnsi="Calibri"/>
          <w:sz w:val="20"/>
          <w:szCs w:val="20"/>
        </w:rPr>
        <w:t xml:space="preserve"> </w:t>
      </w:r>
      <w:r w:rsidRPr="00800305">
        <w:rPr>
          <w:rFonts w:ascii="Calibri" w:hAnsi="Calibri" w:cs="Calibri"/>
          <w:iCs/>
          <w:color w:val="000000"/>
          <w:sz w:val="20"/>
          <w:szCs w:val="20"/>
        </w:rPr>
        <w:t>the assessment methods and grading of students’ ach</w:t>
      </w:r>
      <w:r w:rsidR="00542551" w:rsidRPr="00800305">
        <w:rPr>
          <w:rFonts w:ascii="Calibri" w:hAnsi="Calibri" w:cs="Calibri"/>
          <w:iCs/>
          <w:color w:val="000000"/>
          <w:sz w:val="20"/>
          <w:szCs w:val="20"/>
        </w:rPr>
        <w:t>ievement of learning outcomes</w:t>
      </w:r>
      <w:r w:rsidRPr="00800305">
        <w:rPr>
          <w:rFonts w:ascii="Calibri" w:hAnsi="Calibri"/>
          <w:sz w:val="20"/>
          <w:szCs w:val="20"/>
        </w:rPr>
        <w:t xml:space="preserve">. </w:t>
      </w:r>
    </w:p>
    <w:p w14:paraId="7DFCF707" w14:textId="77777777" w:rsidR="00F97B87" w:rsidRPr="00800305" w:rsidRDefault="00F97B87" w:rsidP="002E3BD0">
      <w:pPr>
        <w:rPr>
          <w:rFonts w:ascii="Calibri" w:hAnsi="Calibri"/>
          <w:sz w:val="20"/>
          <w:szCs w:val="20"/>
        </w:rPr>
      </w:pPr>
    </w:p>
    <w:p w14:paraId="1C02E889" w14:textId="65202D20" w:rsidR="00800305" w:rsidRPr="00800305" w:rsidRDefault="002E3BD0" w:rsidP="002E3BD0">
      <w:pPr>
        <w:rPr>
          <w:rFonts w:ascii="Calibri" w:hAnsi="Calibri"/>
          <w:sz w:val="20"/>
          <w:szCs w:val="20"/>
        </w:rPr>
      </w:pPr>
      <w:r w:rsidRPr="00800305">
        <w:rPr>
          <w:rFonts w:ascii="Calibri" w:hAnsi="Calibri"/>
          <w:sz w:val="20"/>
          <w:szCs w:val="20"/>
        </w:rPr>
        <w:t xml:space="preserve">The design of this process was driven </w:t>
      </w:r>
      <w:r w:rsidR="003B1E58" w:rsidRPr="00800305">
        <w:rPr>
          <w:rFonts w:ascii="Calibri" w:hAnsi="Calibri"/>
          <w:sz w:val="20"/>
          <w:szCs w:val="20"/>
        </w:rPr>
        <w:t>by the following key principles:</w:t>
      </w:r>
    </w:p>
    <w:p w14:paraId="22CD7968" w14:textId="54FB0C98" w:rsidR="00800305" w:rsidRPr="00800305" w:rsidRDefault="00800305" w:rsidP="00800305">
      <w:pPr>
        <w:widowControl w:val="0"/>
        <w:autoSpaceDE w:val="0"/>
        <w:autoSpaceDN w:val="0"/>
        <w:adjustRightInd w:val="0"/>
        <w:spacing w:before="80"/>
        <w:rPr>
          <w:rFonts w:asciiTheme="majorHAnsi" w:hAnsiTheme="majorHAnsi" w:cstheme="majorHAnsi"/>
          <w:i/>
          <w:sz w:val="20"/>
          <w:szCs w:val="20"/>
        </w:rPr>
      </w:pPr>
      <w:r w:rsidRPr="00800305">
        <w:rPr>
          <w:rFonts w:asciiTheme="majorHAnsi" w:hAnsiTheme="majorHAnsi" w:cstheme="majorHAnsi"/>
          <w:i/>
          <w:sz w:val="20"/>
          <w:szCs w:val="20"/>
        </w:rPr>
        <w:t>Effective </w:t>
      </w:r>
    </w:p>
    <w:p w14:paraId="3FB748BF" w14:textId="629D9D6D" w:rsidR="00800305" w:rsidRPr="00800305" w:rsidRDefault="00800305" w:rsidP="00800305">
      <w:pPr>
        <w:pStyle w:val="ListParagraph"/>
        <w:widowControl w:val="0"/>
        <w:numPr>
          <w:ilvl w:val="0"/>
          <w:numId w:val="43"/>
        </w:numPr>
        <w:tabs>
          <w:tab w:val="left" w:pos="220"/>
          <w:tab w:val="left" w:pos="720"/>
        </w:tabs>
        <w:autoSpaceDE w:val="0"/>
        <w:autoSpaceDN w:val="0"/>
        <w:adjustRightInd w:val="0"/>
        <w:rPr>
          <w:rFonts w:asciiTheme="majorHAnsi" w:hAnsiTheme="majorHAnsi" w:cstheme="majorHAnsi"/>
          <w:sz w:val="20"/>
          <w:szCs w:val="20"/>
        </w:rPr>
      </w:pPr>
      <w:r w:rsidRPr="00800305">
        <w:rPr>
          <w:rFonts w:asciiTheme="majorHAnsi" w:hAnsiTheme="majorHAnsi" w:cstheme="majorHAnsi"/>
          <w:sz w:val="20"/>
          <w:szCs w:val="20"/>
        </w:rPr>
        <w:t>Enables the external referencing of assessment methods and grading of students’ achievement of learning outcomes across comparable courses of study</w:t>
      </w:r>
    </w:p>
    <w:p w14:paraId="369F8BB7" w14:textId="6E696F4F" w:rsidR="00800305" w:rsidRPr="00800305" w:rsidRDefault="00800305" w:rsidP="00800305">
      <w:pPr>
        <w:pStyle w:val="ListParagraph"/>
        <w:widowControl w:val="0"/>
        <w:numPr>
          <w:ilvl w:val="0"/>
          <w:numId w:val="43"/>
        </w:numPr>
        <w:tabs>
          <w:tab w:val="left" w:pos="220"/>
          <w:tab w:val="left" w:pos="720"/>
        </w:tabs>
        <w:autoSpaceDE w:val="0"/>
        <w:autoSpaceDN w:val="0"/>
        <w:adjustRightInd w:val="0"/>
        <w:rPr>
          <w:rFonts w:asciiTheme="majorHAnsi" w:hAnsiTheme="majorHAnsi" w:cstheme="majorHAnsi"/>
          <w:sz w:val="20"/>
          <w:szCs w:val="20"/>
        </w:rPr>
      </w:pPr>
      <w:r w:rsidRPr="00800305">
        <w:rPr>
          <w:rFonts w:asciiTheme="majorHAnsi" w:hAnsiTheme="majorHAnsi" w:cstheme="majorHAnsi"/>
          <w:sz w:val="20"/>
          <w:szCs w:val="20"/>
        </w:rPr>
        <w:t>Supports both the quality enhancement and quality assurance of course and units</w:t>
      </w:r>
    </w:p>
    <w:p w14:paraId="316B1163" w14:textId="77777777" w:rsidR="00800305" w:rsidRPr="00800305" w:rsidRDefault="00800305" w:rsidP="00800305">
      <w:pPr>
        <w:widowControl w:val="0"/>
        <w:autoSpaceDE w:val="0"/>
        <w:autoSpaceDN w:val="0"/>
        <w:adjustRightInd w:val="0"/>
        <w:spacing w:before="80"/>
        <w:rPr>
          <w:rFonts w:asciiTheme="majorHAnsi" w:hAnsiTheme="majorHAnsi" w:cstheme="majorHAnsi"/>
          <w:i/>
          <w:sz w:val="20"/>
          <w:szCs w:val="20"/>
        </w:rPr>
      </w:pPr>
      <w:r w:rsidRPr="00800305">
        <w:rPr>
          <w:rFonts w:asciiTheme="majorHAnsi" w:hAnsiTheme="majorHAnsi" w:cstheme="majorHAnsi"/>
          <w:i/>
          <w:sz w:val="20"/>
          <w:szCs w:val="20"/>
        </w:rPr>
        <w:t>Efficient and sustainable  </w:t>
      </w:r>
    </w:p>
    <w:p w14:paraId="21BFAAF2" w14:textId="0D153DC0" w:rsidR="00800305" w:rsidRPr="00800305" w:rsidRDefault="00800305" w:rsidP="00800305">
      <w:pPr>
        <w:pStyle w:val="ListParagraph"/>
        <w:widowControl w:val="0"/>
        <w:numPr>
          <w:ilvl w:val="0"/>
          <w:numId w:val="44"/>
        </w:numPr>
        <w:tabs>
          <w:tab w:val="left" w:pos="220"/>
          <w:tab w:val="left" w:pos="720"/>
        </w:tabs>
        <w:autoSpaceDE w:val="0"/>
        <w:autoSpaceDN w:val="0"/>
        <w:adjustRightInd w:val="0"/>
        <w:rPr>
          <w:rFonts w:asciiTheme="majorHAnsi" w:hAnsiTheme="majorHAnsi" w:cstheme="majorHAnsi"/>
          <w:sz w:val="20"/>
          <w:szCs w:val="20"/>
        </w:rPr>
      </w:pPr>
      <w:r w:rsidRPr="00800305">
        <w:rPr>
          <w:rFonts w:asciiTheme="majorHAnsi" w:hAnsiTheme="majorHAnsi" w:cstheme="majorHAnsi"/>
          <w:sz w:val="20"/>
          <w:szCs w:val="20"/>
        </w:rPr>
        <w:t xml:space="preserve">Provides lean, sufficient and sustainable end-to-end process for external referencing that can be </w:t>
      </w:r>
      <w:proofErr w:type="spellStart"/>
      <w:r w:rsidRPr="00800305">
        <w:rPr>
          <w:rFonts w:asciiTheme="majorHAnsi" w:hAnsiTheme="majorHAnsi" w:cstheme="majorHAnsi"/>
          <w:sz w:val="20"/>
          <w:szCs w:val="20"/>
        </w:rPr>
        <w:t>operationalised</w:t>
      </w:r>
      <w:proofErr w:type="spellEnd"/>
      <w:r w:rsidRPr="00800305">
        <w:rPr>
          <w:rFonts w:asciiTheme="majorHAnsi" w:hAnsiTheme="majorHAnsi" w:cstheme="majorHAnsi"/>
          <w:sz w:val="20"/>
          <w:szCs w:val="20"/>
        </w:rPr>
        <w:t xml:space="preserve"> and used routinely by participating universities</w:t>
      </w:r>
    </w:p>
    <w:p w14:paraId="1833581D" w14:textId="77777777" w:rsidR="00800305" w:rsidRPr="00800305" w:rsidRDefault="00800305" w:rsidP="00800305">
      <w:pPr>
        <w:widowControl w:val="0"/>
        <w:autoSpaceDE w:val="0"/>
        <w:autoSpaceDN w:val="0"/>
        <w:adjustRightInd w:val="0"/>
        <w:spacing w:before="80"/>
        <w:rPr>
          <w:rFonts w:asciiTheme="majorHAnsi" w:hAnsiTheme="majorHAnsi" w:cstheme="majorHAnsi"/>
          <w:i/>
          <w:sz w:val="20"/>
          <w:szCs w:val="20"/>
        </w:rPr>
      </w:pPr>
      <w:r w:rsidRPr="00800305">
        <w:rPr>
          <w:rFonts w:asciiTheme="majorHAnsi" w:hAnsiTheme="majorHAnsi" w:cstheme="majorHAnsi"/>
          <w:i/>
          <w:sz w:val="20"/>
          <w:szCs w:val="20"/>
        </w:rPr>
        <w:t>Transparent</w:t>
      </w:r>
    </w:p>
    <w:p w14:paraId="04C810E7" w14:textId="77777777" w:rsidR="00800305" w:rsidRDefault="00800305" w:rsidP="00800305">
      <w:pPr>
        <w:pStyle w:val="ListParagraph"/>
        <w:widowControl w:val="0"/>
        <w:numPr>
          <w:ilvl w:val="0"/>
          <w:numId w:val="44"/>
        </w:numPr>
        <w:tabs>
          <w:tab w:val="left" w:pos="220"/>
          <w:tab w:val="left" w:pos="720"/>
        </w:tabs>
        <w:autoSpaceDE w:val="0"/>
        <w:autoSpaceDN w:val="0"/>
        <w:adjustRightInd w:val="0"/>
        <w:rPr>
          <w:rFonts w:asciiTheme="majorHAnsi" w:hAnsiTheme="majorHAnsi" w:cstheme="majorHAnsi"/>
          <w:sz w:val="20"/>
          <w:szCs w:val="20"/>
        </w:rPr>
      </w:pPr>
      <w:r w:rsidRPr="00800305">
        <w:rPr>
          <w:rFonts w:asciiTheme="majorHAnsi" w:hAnsiTheme="majorHAnsi" w:cstheme="majorHAnsi"/>
          <w:sz w:val="20"/>
          <w:szCs w:val="20"/>
        </w:rPr>
        <w:t>Engages multiple perspectives and facilitates critical dialogue between teaching staff across comparable courses to support consensus building around standards of student learning outcomes</w:t>
      </w:r>
    </w:p>
    <w:p w14:paraId="0A3D2285" w14:textId="7F9F9A9F" w:rsidR="00800305" w:rsidRPr="00334FB8" w:rsidRDefault="00334FB8" w:rsidP="00800305">
      <w:pPr>
        <w:widowControl w:val="0"/>
        <w:autoSpaceDE w:val="0"/>
        <w:autoSpaceDN w:val="0"/>
        <w:adjustRightInd w:val="0"/>
        <w:spacing w:before="80"/>
        <w:rPr>
          <w:rFonts w:asciiTheme="majorHAnsi" w:hAnsiTheme="majorHAnsi" w:cstheme="majorHAnsi"/>
          <w:i/>
          <w:sz w:val="20"/>
          <w:szCs w:val="20"/>
        </w:rPr>
      </w:pPr>
      <w:r w:rsidRPr="00334FB8">
        <w:rPr>
          <w:rFonts w:asciiTheme="majorHAnsi" w:hAnsiTheme="majorHAnsi" w:cstheme="majorHAnsi"/>
          <w:i/>
          <w:sz w:val="20"/>
          <w:szCs w:val="20"/>
        </w:rPr>
        <w:t xml:space="preserve">Capability Building </w:t>
      </w:r>
    </w:p>
    <w:p w14:paraId="66620F6C" w14:textId="77777777" w:rsidR="00800305" w:rsidRPr="00800305" w:rsidRDefault="00800305" w:rsidP="00800305">
      <w:pPr>
        <w:pStyle w:val="ListParagraph"/>
        <w:widowControl w:val="0"/>
        <w:numPr>
          <w:ilvl w:val="0"/>
          <w:numId w:val="44"/>
        </w:numPr>
        <w:tabs>
          <w:tab w:val="left" w:pos="220"/>
          <w:tab w:val="left" w:pos="720"/>
        </w:tabs>
        <w:autoSpaceDE w:val="0"/>
        <w:autoSpaceDN w:val="0"/>
        <w:adjustRightInd w:val="0"/>
        <w:rPr>
          <w:rFonts w:asciiTheme="majorHAnsi" w:hAnsiTheme="majorHAnsi" w:cstheme="majorHAnsi"/>
          <w:sz w:val="20"/>
          <w:szCs w:val="20"/>
        </w:rPr>
      </w:pPr>
      <w:r w:rsidRPr="00800305">
        <w:rPr>
          <w:rFonts w:asciiTheme="majorHAnsi" w:hAnsiTheme="majorHAnsi" w:cstheme="majorHAnsi"/>
          <w:sz w:val="20"/>
          <w:szCs w:val="20"/>
        </w:rPr>
        <w:t>Contributes to the professional development of participating staff and discipline communities of practice</w:t>
      </w:r>
    </w:p>
    <w:p w14:paraId="3518236B" w14:textId="0F9AAE60" w:rsidR="00D50D37" w:rsidRPr="00800305" w:rsidRDefault="00D50D37" w:rsidP="00800305">
      <w:pPr>
        <w:pStyle w:val="ListParagraph"/>
        <w:ind w:left="360"/>
        <w:rPr>
          <w:rFonts w:ascii="Calibri" w:hAnsi="Calibri"/>
          <w:sz w:val="20"/>
          <w:szCs w:val="20"/>
        </w:rPr>
      </w:pPr>
    </w:p>
    <w:p w14:paraId="765D4048" w14:textId="1E701BD7" w:rsidR="005D6D45" w:rsidRPr="00800305" w:rsidRDefault="005D6D45" w:rsidP="005D6D45">
      <w:pPr>
        <w:rPr>
          <w:rFonts w:asciiTheme="majorHAnsi" w:hAnsiTheme="majorHAnsi"/>
          <w:sz w:val="20"/>
          <w:szCs w:val="20"/>
        </w:rPr>
      </w:pPr>
      <w:r w:rsidRPr="00800305">
        <w:rPr>
          <w:rFonts w:asciiTheme="majorHAnsi" w:hAnsiTheme="majorHAnsi"/>
          <w:sz w:val="20"/>
          <w:szCs w:val="20"/>
        </w:rPr>
        <w:t>This referencing process focuses on:</w:t>
      </w:r>
    </w:p>
    <w:p w14:paraId="50E0D82C" w14:textId="231CCE6A" w:rsidR="005D6D45" w:rsidRPr="00800305" w:rsidRDefault="00800305" w:rsidP="005D6D45">
      <w:pPr>
        <w:pStyle w:val="ListParagraph"/>
        <w:numPr>
          <w:ilvl w:val="0"/>
          <w:numId w:val="2"/>
        </w:numPr>
        <w:ind w:left="426"/>
        <w:rPr>
          <w:rFonts w:asciiTheme="majorHAnsi" w:hAnsiTheme="majorHAnsi"/>
          <w:sz w:val="20"/>
          <w:szCs w:val="20"/>
        </w:rPr>
      </w:pPr>
      <w:r>
        <w:rPr>
          <w:rFonts w:asciiTheme="majorHAnsi" w:hAnsiTheme="majorHAnsi"/>
          <w:sz w:val="20"/>
          <w:szCs w:val="20"/>
        </w:rPr>
        <w:t xml:space="preserve">Course </w:t>
      </w:r>
      <w:r w:rsidR="005D6D45" w:rsidRPr="00800305">
        <w:rPr>
          <w:rFonts w:asciiTheme="majorHAnsi" w:hAnsiTheme="majorHAnsi"/>
          <w:sz w:val="20"/>
          <w:szCs w:val="20"/>
        </w:rPr>
        <w:t>and Unit Learning Outcomes</w:t>
      </w:r>
      <w:r w:rsidR="005D6D45" w:rsidRPr="00800305">
        <w:rPr>
          <w:rStyle w:val="FootnoteReference"/>
          <w:rFonts w:asciiTheme="majorHAnsi" w:hAnsiTheme="majorHAnsi"/>
          <w:sz w:val="20"/>
          <w:szCs w:val="20"/>
        </w:rPr>
        <w:footnoteReference w:id="1"/>
      </w:r>
    </w:p>
    <w:p w14:paraId="743C5872" w14:textId="77777777" w:rsidR="00800305" w:rsidRDefault="00800305" w:rsidP="005D6D45">
      <w:pPr>
        <w:pStyle w:val="ListParagraph"/>
        <w:numPr>
          <w:ilvl w:val="0"/>
          <w:numId w:val="2"/>
        </w:numPr>
        <w:ind w:left="426"/>
        <w:rPr>
          <w:rFonts w:asciiTheme="majorHAnsi" w:hAnsiTheme="majorHAnsi"/>
          <w:sz w:val="20"/>
          <w:szCs w:val="20"/>
        </w:rPr>
      </w:pPr>
      <w:r>
        <w:rPr>
          <w:rFonts w:asciiTheme="majorHAnsi" w:hAnsiTheme="majorHAnsi"/>
          <w:sz w:val="20"/>
          <w:szCs w:val="20"/>
        </w:rPr>
        <w:t xml:space="preserve">Assessment methods </w:t>
      </w:r>
    </w:p>
    <w:p w14:paraId="47968DEE" w14:textId="4A19FB69" w:rsidR="00201E10" w:rsidRPr="00800305" w:rsidRDefault="005D6D45" w:rsidP="005D6D45">
      <w:pPr>
        <w:pStyle w:val="ListParagraph"/>
        <w:numPr>
          <w:ilvl w:val="0"/>
          <w:numId w:val="2"/>
        </w:numPr>
        <w:ind w:left="426"/>
        <w:rPr>
          <w:rFonts w:asciiTheme="majorHAnsi" w:hAnsiTheme="majorHAnsi"/>
          <w:sz w:val="20"/>
          <w:szCs w:val="20"/>
        </w:rPr>
      </w:pPr>
      <w:r w:rsidRPr="00800305">
        <w:rPr>
          <w:rFonts w:asciiTheme="majorHAnsi" w:hAnsiTheme="majorHAnsi"/>
          <w:sz w:val="20"/>
          <w:szCs w:val="20"/>
        </w:rPr>
        <w:t>Student Achievement Standards</w:t>
      </w:r>
    </w:p>
    <w:p w14:paraId="7149057A" w14:textId="77777777" w:rsidR="00934D17" w:rsidRPr="00880614" w:rsidRDefault="00934D17">
      <w:pPr>
        <w:rPr>
          <w:rFonts w:asciiTheme="majorHAnsi" w:hAnsiTheme="majorHAnsi"/>
          <w:sz w:val="20"/>
          <w:szCs w:val="20"/>
        </w:rPr>
      </w:pPr>
    </w:p>
    <w:p w14:paraId="7FE5ED67" w14:textId="5A88554F" w:rsidR="00FA24BF" w:rsidRPr="00880614" w:rsidRDefault="00FA24BF">
      <w:pPr>
        <w:rPr>
          <w:rFonts w:asciiTheme="majorHAnsi" w:hAnsiTheme="majorHAnsi"/>
          <w:b/>
          <w:sz w:val="22"/>
          <w:szCs w:val="22"/>
        </w:rPr>
      </w:pPr>
      <w:r w:rsidRPr="00880614">
        <w:rPr>
          <w:rFonts w:asciiTheme="majorHAnsi" w:hAnsiTheme="majorHAnsi"/>
          <w:b/>
          <w:sz w:val="22"/>
          <w:szCs w:val="22"/>
        </w:rPr>
        <w:t xml:space="preserve">Background </w:t>
      </w:r>
      <w:r w:rsidR="00946C56" w:rsidRPr="00880614">
        <w:rPr>
          <w:rFonts w:asciiTheme="majorHAnsi" w:hAnsiTheme="majorHAnsi"/>
          <w:b/>
          <w:sz w:val="22"/>
          <w:szCs w:val="22"/>
        </w:rPr>
        <w:t xml:space="preserve">– The EROS Project </w:t>
      </w:r>
    </w:p>
    <w:p w14:paraId="3FEEF83D" w14:textId="77777777" w:rsidR="00FA24BF" w:rsidRPr="00983661" w:rsidRDefault="00FA24BF">
      <w:pPr>
        <w:rPr>
          <w:rFonts w:asciiTheme="majorHAnsi" w:hAnsiTheme="majorHAnsi"/>
          <w:sz w:val="20"/>
          <w:szCs w:val="20"/>
        </w:rPr>
      </w:pPr>
    </w:p>
    <w:p w14:paraId="26019D76" w14:textId="475526A7" w:rsidR="00A45E27" w:rsidRPr="00800305" w:rsidRDefault="00FA24BF">
      <w:pPr>
        <w:rPr>
          <w:rFonts w:asciiTheme="majorHAnsi" w:hAnsiTheme="majorHAnsi"/>
          <w:sz w:val="20"/>
          <w:szCs w:val="20"/>
        </w:rPr>
      </w:pPr>
      <w:r w:rsidRPr="00800305">
        <w:rPr>
          <w:rFonts w:asciiTheme="majorHAnsi" w:hAnsiTheme="majorHAnsi"/>
          <w:sz w:val="20"/>
          <w:szCs w:val="20"/>
        </w:rPr>
        <w:t>External Referencing of</w:t>
      </w:r>
      <w:r w:rsidR="004D0535" w:rsidRPr="00800305">
        <w:rPr>
          <w:rFonts w:asciiTheme="majorHAnsi" w:hAnsiTheme="majorHAnsi"/>
          <w:sz w:val="20"/>
          <w:szCs w:val="20"/>
        </w:rPr>
        <w:t xml:space="preserve"> Standards Project (EROS</w:t>
      </w:r>
      <w:r w:rsidR="00F93F78" w:rsidRPr="00800305">
        <w:rPr>
          <w:rFonts w:asciiTheme="majorHAnsi" w:hAnsiTheme="majorHAnsi"/>
          <w:sz w:val="20"/>
          <w:szCs w:val="20"/>
        </w:rPr>
        <w:t xml:space="preserve">) </w:t>
      </w:r>
      <w:r w:rsidR="0026529A" w:rsidRPr="00800305">
        <w:rPr>
          <w:rFonts w:asciiTheme="majorHAnsi" w:hAnsiTheme="majorHAnsi"/>
          <w:sz w:val="20"/>
          <w:szCs w:val="20"/>
        </w:rPr>
        <w:t xml:space="preserve">developed and piloted the end-to-end process and resources provided in this guide. </w:t>
      </w:r>
      <w:r w:rsidRPr="00800305">
        <w:rPr>
          <w:rFonts w:asciiTheme="majorHAnsi" w:hAnsiTheme="majorHAnsi"/>
          <w:sz w:val="20"/>
          <w:szCs w:val="20"/>
        </w:rPr>
        <w:t xml:space="preserve">The </w:t>
      </w:r>
      <w:r w:rsidR="0026529A" w:rsidRPr="00800305">
        <w:rPr>
          <w:rFonts w:asciiTheme="majorHAnsi" w:hAnsiTheme="majorHAnsi"/>
          <w:sz w:val="20"/>
          <w:szCs w:val="20"/>
        </w:rPr>
        <w:t>project</w:t>
      </w:r>
      <w:r w:rsidR="00F93F78" w:rsidRPr="00800305">
        <w:rPr>
          <w:rFonts w:asciiTheme="majorHAnsi" w:hAnsiTheme="majorHAnsi"/>
          <w:sz w:val="20"/>
          <w:szCs w:val="20"/>
        </w:rPr>
        <w:t>,</w:t>
      </w:r>
      <w:r w:rsidR="0026529A" w:rsidRPr="00800305">
        <w:rPr>
          <w:rFonts w:asciiTheme="majorHAnsi" w:hAnsiTheme="majorHAnsi"/>
          <w:sz w:val="20"/>
          <w:szCs w:val="20"/>
        </w:rPr>
        <w:t xml:space="preserve"> </w:t>
      </w:r>
      <w:r w:rsidR="00F93F78" w:rsidRPr="00800305">
        <w:rPr>
          <w:rFonts w:asciiTheme="majorHAnsi" w:hAnsiTheme="majorHAnsi"/>
          <w:sz w:val="20"/>
          <w:szCs w:val="20"/>
        </w:rPr>
        <w:t xml:space="preserve">a collaboration between the RMIT, Curtin University, </w:t>
      </w:r>
      <w:r w:rsidR="00511802" w:rsidRPr="00800305">
        <w:rPr>
          <w:rFonts w:asciiTheme="majorHAnsi" w:hAnsiTheme="majorHAnsi"/>
          <w:sz w:val="20"/>
          <w:szCs w:val="20"/>
        </w:rPr>
        <w:t xml:space="preserve">QUT and </w:t>
      </w:r>
      <w:r w:rsidR="00F93F78" w:rsidRPr="00800305">
        <w:rPr>
          <w:rFonts w:asciiTheme="majorHAnsi" w:hAnsiTheme="majorHAnsi"/>
          <w:sz w:val="20"/>
          <w:szCs w:val="20"/>
        </w:rPr>
        <w:t>University of Wollongong,</w:t>
      </w:r>
      <w:r w:rsidR="00F93F78" w:rsidRPr="00800305">
        <w:rPr>
          <w:rFonts w:ascii="Arial" w:eastAsia="Arial" w:hAnsi="Arial" w:cs="Arial"/>
          <w:sz w:val="20"/>
          <w:szCs w:val="20"/>
        </w:rPr>
        <w:t xml:space="preserve"> </w:t>
      </w:r>
      <w:r w:rsidR="0026529A" w:rsidRPr="00800305">
        <w:rPr>
          <w:rFonts w:asciiTheme="majorHAnsi" w:hAnsiTheme="majorHAnsi"/>
          <w:sz w:val="20"/>
          <w:szCs w:val="20"/>
        </w:rPr>
        <w:t>aimed to address the</w:t>
      </w:r>
      <w:r w:rsidR="00AE140A" w:rsidRPr="00800305">
        <w:rPr>
          <w:rFonts w:asciiTheme="majorHAnsi" w:hAnsiTheme="majorHAnsi"/>
          <w:sz w:val="20"/>
          <w:szCs w:val="20"/>
        </w:rPr>
        <w:t xml:space="preserve"> quality </w:t>
      </w:r>
      <w:r w:rsidR="00FB3236" w:rsidRPr="00800305">
        <w:rPr>
          <w:rFonts w:asciiTheme="majorHAnsi" w:hAnsiTheme="majorHAnsi"/>
          <w:sz w:val="20"/>
          <w:szCs w:val="20"/>
        </w:rPr>
        <w:t>enhancement</w:t>
      </w:r>
      <w:r w:rsidR="00AE140A" w:rsidRPr="00800305">
        <w:rPr>
          <w:rFonts w:asciiTheme="majorHAnsi" w:hAnsiTheme="majorHAnsi"/>
          <w:sz w:val="20"/>
          <w:szCs w:val="20"/>
        </w:rPr>
        <w:t xml:space="preserve"> of </w:t>
      </w:r>
      <w:r w:rsidR="00AC32FA" w:rsidRPr="00800305">
        <w:rPr>
          <w:rFonts w:asciiTheme="majorHAnsi" w:hAnsiTheme="majorHAnsi"/>
          <w:sz w:val="20"/>
          <w:szCs w:val="20"/>
        </w:rPr>
        <w:t>assessment and student achievement standards</w:t>
      </w:r>
      <w:r w:rsidR="00592431" w:rsidRPr="00800305">
        <w:rPr>
          <w:rFonts w:asciiTheme="majorHAnsi" w:hAnsiTheme="majorHAnsi"/>
          <w:sz w:val="20"/>
          <w:szCs w:val="20"/>
        </w:rPr>
        <w:t>,</w:t>
      </w:r>
      <w:r w:rsidR="00AE140A" w:rsidRPr="00800305">
        <w:rPr>
          <w:rFonts w:asciiTheme="majorHAnsi" w:hAnsiTheme="majorHAnsi"/>
          <w:sz w:val="20"/>
          <w:szCs w:val="20"/>
        </w:rPr>
        <w:t xml:space="preserve"> balanced with quality assurance</w:t>
      </w:r>
      <w:r w:rsidR="0070789A" w:rsidRPr="00800305">
        <w:rPr>
          <w:rFonts w:asciiTheme="majorHAnsi" w:hAnsiTheme="majorHAnsi"/>
          <w:sz w:val="20"/>
          <w:szCs w:val="20"/>
        </w:rPr>
        <w:t xml:space="preserve"> against</w:t>
      </w:r>
      <w:r w:rsidR="00493DEE" w:rsidRPr="00800305">
        <w:rPr>
          <w:rFonts w:asciiTheme="majorHAnsi" w:hAnsiTheme="majorHAnsi"/>
          <w:sz w:val="20"/>
          <w:szCs w:val="20"/>
        </w:rPr>
        <w:t xml:space="preserve"> the</w:t>
      </w:r>
      <w:r w:rsidR="0070789A" w:rsidRPr="00800305">
        <w:rPr>
          <w:rFonts w:asciiTheme="majorHAnsi" w:hAnsiTheme="majorHAnsi"/>
          <w:sz w:val="20"/>
          <w:szCs w:val="20"/>
        </w:rPr>
        <w:t xml:space="preserve"> </w:t>
      </w:r>
      <w:r w:rsidR="00202BEE" w:rsidRPr="00800305">
        <w:rPr>
          <w:rFonts w:asciiTheme="majorHAnsi" w:hAnsiTheme="majorHAnsi"/>
          <w:sz w:val="20"/>
          <w:szCs w:val="20"/>
        </w:rPr>
        <w:t xml:space="preserve">Higher Education </w:t>
      </w:r>
      <w:r w:rsidR="00F92F0B" w:rsidRPr="00800305">
        <w:rPr>
          <w:rFonts w:asciiTheme="majorHAnsi" w:hAnsiTheme="majorHAnsi"/>
          <w:sz w:val="20"/>
          <w:szCs w:val="20"/>
        </w:rPr>
        <w:t>S</w:t>
      </w:r>
      <w:r w:rsidR="0070789A" w:rsidRPr="00800305">
        <w:rPr>
          <w:rFonts w:asciiTheme="majorHAnsi" w:hAnsiTheme="majorHAnsi"/>
          <w:sz w:val="20"/>
          <w:szCs w:val="20"/>
        </w:rPr>
        <w:t>tandards</w:t>
      </w:r>
      <w:r w:rsidR="00817E40" w:rsidRPr="00800305">
        <w:rPr>
          <w:rFonts w:asciiTheme="majorHAnsi" w:hAnsiTheme="majorHAnsi"/>
          <w:sz w:val="20"/>
          <w:szCs w:val="20"/>
        </w:rPr>
        <w:t xml:space="preserve"> Framework</w:t>
      </w:r>
      <w:r w:rsidR="0070789A" w:rsidRPr="00800305">
        <w:rPr>
          <w:rFonts w:asciiTheme="majorHAnsi" w:hAnsiTheme="majorHAnsi"/>
          <w:sz w:val="20"/>
          <w:szCs w:val="20"/>
        </w:rPr>
        <w:t>.</w:t>
      </w:r>
      <w:r w:rsidR="002431C1" w:rsidRPr="00800305">
        <w:rPr>
          <w:rFonts w:asciiTheme="majorHAnsi" w:hAnsiTheme="majorHAnsi"/>
          <w:sz w:val="20"/>
          <w:szCs w:val="20"/>
        </w:rPr>
        <w:t xml:space="preserve"> </w:t>
      </w:r>
      <w:r w:rsidR="004D0535" w:rsidRPr="00800305">
        <w:rPr>
          <w:rFonts w:asciiTheme="majorHAnsi" w:hAnsiTheme="majorHAnsi"/>
          <w:sz w:val="20"/>
          <w:szCs w:val="20"/>
        </w:rPr>
        <w:t xml:space="preserve">The </w:t>
      </w:r>
      <w:r w:rsidR="000D7668" w:rsidRPr="00800305">
        <w:rPr>
          <w:rFonts w:asciiTheme="majorHAnsi" w:hAnsiTheme="majorHAnsi"/>
          <w:sz w:val="20"/>
          <w:szCs w:val="20"/>
        </w:rPr>
        <w:t xml:space="preserve">EROS process focused on assuring student achievement of academic standards through referencing of coursework program (and unit) learning outcomes using randomly selected and previously marked assessment items from selected final year units. </w:t>
      </w:r>
    </w:p>
    <w:p w14:paraId="72FD1A55" w14:textId="01D5705E" w:rsidR="0026529A" w:rsidRPr="00CA404F" w:rsidRDefault="00A45E27" w:rsidP="0026529A">
      <w:pPr>
        <w:rPr>
          <w:rFonts w:asciiTheme="majorHAnsi" w:hAnsiTheme="majorHAnsi"/>
          <w:sz w:val="20"/>
          <w:szCs w:val="20"/>
        </w:rPr>
      </w:pPr>
      <w:r w:rsidRPr="00800305">
        <w:rPr>
          <w:rFonts w:asciiTheme="majorHAnsi" w:hAnsiTheme="majorHAnsi"/>
          <w:sz w:val="20"/>
          <w:szCs w:val="20"/>
        </w:rPr>
        <w:t xml:space="preserve">The </w:t>
      </w:r>
      <w:r w:rsidR="0026529A" w:rsidRPr="00800305">
        <w:rPr>
          <w:rFonts w:asciiTheme="majorHAnsi" w:hAnsiTheme="majorHAnsi"/>
          <w:sz w:val="20"/>
          <w:szCs w:val="20"/>
        </w:rPr>
        <w:t xml:space="preserve">project </w:t>
      </w:r>
      <w:r w:rsidR="00FA24BF" w:rsidRPr="00800305">
        <w:rPr>
          <w:rFonts w:asciiTheme="majorHAnsi" w:hAnsiTheme="majorHAnsi"/>
          <w:sz w:val="20"/>
          <w:szCs w:val="20"/>
        </w:rPr>
        <w:t>drew</w:t>
      </w:r>
      <w:r w:rsidRPr="00800305">
        <w:rPr>
          <w:rFonts w:asciiTheme="majorHAnsi" w:hAnsiTheme="majorHAnsi"/>
          <w:sz w:val="20"/>
          <w:szCs w:val="20"/>
        </w:rPr>
        <w:t xml:space="preserve"> on</w:t>
      </w:r>
      <w:r w:rsidR="00D01100" w:rsidRPr="00800305">
        <w:rPr>
          <w:rFonts w:asciiTheme="majorHAnsi" w:hAnsiTheme="majorHAnsi"/>
          <w:sz w:val="20"/>
          <w:szCs w:val="20"/>
        </w:rPr>
        <w:t xml:space="preserve"> academic and project expertise of </w:t>
      </w:r>
      <w:r w:rsidR="00E40C3C" w:rsidRPr="00800305">
        <w:rPr>
          <w:rFonts w:asciiTheme="majorHAnsi" w:hAnsiTheme="majorHAnsi"/>
          <w:sz w:val="20"/>
          <w:szCs w:val="20"/>
        </w:rPr>
        <w:t>the</w:t>
      </w:r>
      <w:r w:rsidRPr="00800305">
        <w:rPr>
          <w:rFonts w:asciiTheme="majorHAnsi" w:hAnsiTheme="majorHAnsi"/>
          <w:sz w:val="20"/>
          <w:szCs w:val="20"/>
        </w:rPr>
        <w:t xml:space="preserve"> </w:t>
      </w:r>
      <w:r w:rsidR="00F92F0B" w:rsidRPr="00800305">
        <w:rPr>
          <w:rFonts w:asciiTheme="majorHAnsi" w:hAnsiTheme="majorHAnsi"/>
          <w:sz w:val="20"/>
          <w:szCs w:val="20"/>
        </w:rPr>
        <w:t>four</w:t>
      </w:r>
      <w:r w:rsidR="00202BEE" w:rsidRPr="00800305">
        <w:rPr>
          <w:rFonts w:asciiTheme="majorHAnsi" w:hAnsiTheme="majorHAnsi"/>
          <w:sz w:val="20"/>
          <w:szCs w:val="20"/>
        </w:rPr>
        <w:t xml:space="preserve"> </w:t>
      </w:r>
      <w:r w:rsidRPr="00800305">
        <w:rPr>
          <w:rFonts w:asciiTheme="majorHAnsi" w:hAnsiTheme="majorHAnsi"/>
          <w:sz w:val="20"/>
          <w:szCs w:val="20"/>
        </w:rPr>
        <w:t>participating universities</w:t>
      </w:r>
      <w:r w:rsidR="00CA404F" w:rsidRPr="00800305">
        <w:rPr>
          <w:rFonts w:asciiTheme="majorHAnsi" w:hAnsiTheme="majorHAnsi"/>
          <w:sz w:val="20"/>
          <w:szCs w:val="20"/>
        </w:rPr>
        <w:t xml:space="preserve"> and </w:t>
      </w:r>
      <w:r w:rsidR="0026529A" w:rsidRPr="00800305">
        <w:rPr>
          <w:rFonts w:asciiTheme="majorHAnsi" w:hAnsiTheme="majorHAnsi"/>
          <w:sz w:val="20"/>
          <w:szCs w:val="20"/>
        </w:rPr>
        <w:t xml:space="preserve">adapted </w:t>
      </w:r>
      <w:r w:rsidR="00B87119" w:rsidRPr="00800305">
        <w:rPr>
          <w:rFonts w:asciiTheme="majorHAnsi" w:hAnsiTheme="majorHAnsi"/>
          <w:sz w:val="20"/>
          <w:szCs w:val="20"/>
        </w:rPr>
        <w:t xml:space="preserve">methodologies </w:t>
      </w:r>
      <w:r w:rsidR="00716F7A" w:rsidRPr="00800305">
        <w:rPr>
          <w:rFonts w:asciiTheme="majorHAnsi" w:hAnsiTheme="majorHAnsi"/>
          <w:sz w:val="20"/>
          <w:szCs w:val="20"/>
        </w:rPr>
        <w:t xml:space="preserve">and resources </w:t>
      </w:r>
      <w:r w:rsidR="00B87119" w:rsidRPr="00800305">
        <w:rPr>
          <w:rFonts w:asciiTheme="majorHAnsi" w:hAnsiTheme="majorHAnsi"/>
          <w:sz w:val="20"/>
          <w:szCs w:val="20"/>
        </w:rPr>
        <w:t>developed</w:t>
      </w:r>
      <w:r w:rsidR="00EB3910" w:rsidRPr="00800305">
        <w:rPr>
          <w:rFonts w:asciiTheme="majorHAnsi" w:hAnsiTheme="majorHAnsi"/>
          <w:sz w:val="20"/>
          <w:szCs w:val="20"/>
        </w:rPr>
        <w:t xml:space="preserve"> and t</w:t>
      </w:r>
      <w:r w:rsidR="00716F7A" w:rsidRPr="00800305">
        <w:rPr>
          <w:rFonts w:asciiTheme="majorHAnsi" w:hAnsiTheme="majorHAnsi"/>
          <w:sz w:val="20"/>
          <w:szCs w:val="20"/>
        </w:rPr>
        <w:t>ested</w:t>
      </w:r>
      <w:r w:rsidR="00B87119" w:rsidRPr="00800305">
        <w:rPr>
          <w:rFonts w:asciiTheme="majorHAnsi" w:hAnsiTheme="majorHAnsi"/>
          <w:sz w:val="20"/>
          <w:szCs w:val="20"/>
        </w:rPr>
        <w:t xml:space="preserve"> in the OLT national project </w:t>
      </w:r>
      <w:r w:rsidR="0003591E" w:rsidRPr="00800305">
        <w:rPr>
          <w:rFonts w:asciiTheme="majorHAnsi" w:hAnsiTheme="majorHAnsi"/>
          <w:sz w:val="20"/>
          <w:szCs w:val="20"/>
        </w:rPr>
        <w:t>titled</w:t>
      </w:r>
      <w:r w:rsidR="00736B1E" w:rsidRPr="00800305">
        <w:rPr>
          <w:rFonts w:asciiTheme="majorHAnsi" w:hAnsiTheme="majorHAnsi"/>
          <w:sz w:val="20"/>
          <w:szCs w:val="20"/>
        </w:rPr>
        <w:t xml:space="preserve"> </w:t>
      </w:r>
      <w:r w:rsidR="00B87119" w:rsidRPr="00800305">
        <w:rPr>
          <w:rFonts w:asciiTheme="majorHAnsi" w:hAnsiTheme="majorHAnsi"/>
          <w:sz w:val="20"/>
          <w:szCs w:val="20"/>
        </w:rPr>
        <w:t>“Assuring Learning and Teaching Standards through Inter-Institutional Peer Review and Moderation</w:t>
      </w:r>
      <w:r w:rsidR="005D5CB0" w:rsidRPr="00800305">
        <w:rPr>
          <w:rFonts w:asciiTheme="majorHAnsi" w:hAnsiTheme="majorHAnsi"/>
          <w:sz w:val="20"/>
          <w:szCs w:val="20"/>
        </w:rPr>
        <w:t>”</w:t>
      </w:r>
      <w:r w:rsidR="006759B1" w:rsidRPr="00800305">
        <w:rPr>
          <w:rFonts w:asciiTheme="majorHAnsi" w:hAnsiTheme="majorHAnsi"/>
          <w:sz w:val="20"/>
          <w:szCs w:val="20"/>
        </w:rPr>
        <w:t xml:space="preserve"> (Kraus </w:t>
      </w:r>
      <w:r w:rsidR="00355159" w:rsidRPr="00800305">
        <w:rPr>
          <w:rFonts w:asciiTheme="majorHAnsi" w:hAnsiTheme="majorHAnsi"/>
          <w:sz w:val="20"/>
          <w:szCs w:val="20"/>
        </w:rPr>
        <w:t>and Scott</w:t>
      </w:r>
      <w:r w:rsidR="0003591E" w:rsidRPr="00800305">
        <w:rPr>
          <w:rFonts w:asciiTheme="majorHAnsi" w:hAnsiTheme="majorHAnsi"/>
          <w:sz w:val="20"/>
          <w:szCs w:val="20"/>
        </w:rPr>
        <w:t xml:space="preserve"> et al, 2014</w:t>
      </w:r>
      <w:r w:rsidR="00355159" w:rsidRPr="00800305">
        <w:rPr>
          <w:rFonts w:asciiTheme="majorHAnsi" w:hAnsiTheme="majorHAnsi"/>
          <w:sz w:val="20"/>
          <w:szCs w:val="20"/>
        </w:rPr>
        <w:t>)</w:t>
      </w:r>
      <w:r w:rsidR="004620A6" w:rsidRPr="00800305">
        <w:rPr>
          <w:rFonts w:asciiTheme="majorHAnsi" w:hAnsiTheme="majorHAnsi"/>
          <w:sz w:val="20"/>
          <w:szCs w:val="20"/>
        </w:rPr>
        <w:t xml:space="preserve">. </w:t>
      </w:r>
      <w:r w:rsidR="00B87119" w:rsidRPr="00800305">
        <w:rPr>
          <w:rFonts w:asciiTheme="majorHAnsi" w:hAnsiTheme="majorHAnsi"/>
          <w:sz w:val="20"/>
          <w:szCs w:val="20"/>
        </w:rPr>
        <w:t xml:space="preserve"> </w:t>
      </w:r>
      <w:r w:rsidR="00FA24BF" w:rsidRPr="00800305">
        <w:rPr>
          <w:rFonts w:asciiTheme="majorHAnsi" w:hAnsiTheme="majorHAnsi"/>
          <w:sz w:val="20"/>
          <w:szCs w:val="20"/>
        </w:rPr>
        <w:t>It also drew</w:t>
      </w:r>
      <w:r w:rsidR="000F6D27" w:rsidRPr="00800305">
        <w:rPr>
          <w:rFonts w:asciiTheme="majorHAnsi" w:hAnsiTheme="majorHAnsi"/>
          <w:sz w:val="20"/>
          <w:szCs w:val="20"/>
        </w:rPr>
        <w:t xml:space="preserve"> on processes implemented by the Group of Eight Research Universities, and Innovative Research Universities</w:t>
      </w:r>
      <w:r w:rsidR="00202BEE" w:rsidRPr="00800305">
        <w:rPr>
          <w:rFonts w:asciiTheme="majorHAnsi" w:hAnsiTheme="majorHAnsi"/>
          <w:sz w:val="20"/>
          <w:szCs w:val="20"/>
        </w:rPr>
        <w:t>, and include</w:t>
      </w:r>
      <w:r w:rsidR="00FA24BF" w:rsidRPr="00800305">
        <w:rPr>
          <w:rFonts w:asciiTheme="majorHAnsi" w:hAnsiTheme="majorHAnsi"/>
          <w:sz w:val="20"/>
          <w:szCs w:val="20"/>
        </w:rPr>
        <w:t>d</w:t>
      </w:r>
      <w:r w:rsidR="00202BEE" w:rsidRPr="00800305">
        <w:rPr>
          <w:rFonts w:asciiTheme="majorHAnsi" w:hAnsiTheme="majorHAnsi"/>
          <w:sz w:val="20"/>
          <w:szCs w:val="20"/>
        </w:rPr>
        <w:t xml:space="preserve"> expert advice from the National Peer Review Network OLT project team</w:t>
      </w:r>
      <w:r w:rsidR="000F6D27" w:rsidRPr="00800305">
        <w:rPr>
          <w:rFonts w:asciiTheme="majorHAnsi" w:hAnsiTheme="majorHAnsi"/>
          <w:sz w:val="20"/>
          <w:szCs w:val="20"/>
        </w:rPr>
        <w:t xml:space="preserve">. </w:t>
      </w:r>
      <w:r w:rsidR="00E61998" w:rsidRPr="00800305">
        <w:rPr>
          <w:rFonts w:asciiTheme="majorHAnsi" w:hAnsiTheme="majorHAnsi"/>
          <w:sz w:val="20"/>
          <w:szCs w:val="20"/>
        </w:rPr>
        <w:t>The final project report and resources drew on information, feedback and views of pilot participants.</w:t>
      </w:r>
      <w:r w:rsidR="0026529A" w:rsidRPr="00800305">
        <w:rPr>
          <w:rFonts w:asciiTheme="majorHAnsi" w:hAnsiTheme="majorHAnsi"/>
          <w:sz w:val="20"/>
          <w:szCs w:val="20"/>
        </w:rPr>
        <w:t xml:space="preserve"> The project led to the establishment of inter-university partnerships that can be utilised on an on-going basis for future external referencing activities. It also contributed to </w:t>
      </w:r>
      <w:r w:rsidR="0026529A" w:rsidRPr="00800305">
        <w:rPr>
          <w:rFonts w:asciiTheme="majorHAnsi" w:hAnsiTheme="majorHAnsi" w:cs="Calibri"/>
          <w:sz w:val="20"/>
          <w:szCs w:val="20"/>
        </w:rPr>
        <w:t xml:space="preserve">the establishment of a sustainable sector wide model for peer review of assessment and teaching quality being established through a </w:t>
      </w:r>
      <w:r w:rsidR="0026529A" w:rsidRPr="00800305">
        <w:rPr>
          <w:rFonts w:asciiTheme="majorHAnsi" w:hAnsiTheme="majorHAnsi" w:cs="Calibri"/>
          <w:bCs/>
          <w:sz w:val="20"/>
          <w:szCs w:val="20"/>
        </w:rPr>
        <w:t>College of Peers and a national online benchmarking tool.</w:t>
      </w:r>
    </w:p>
    <w:p w14:paraId="13D7F305" w14:textId="77777777" w:rsidR="002815D8" w:rsidRPr="00EC1F7A" w:rsidRDefault="002815D8">
      <w:pPr>
        <w:rPr>
          <w:rFonts w:asciiTheme="majorHAnsi" w:hAnsiTheme="majorHAnsi"/>
          <w:b/>
          <w:sz w:val="22"/>
          <w:szCs w:val="22"/>
        </w:rPr>
      </w:pPr>
    </w:p>
    <w:p w14:paraId="0792FF51" w14:textId="77777777" w:rsidR="00694662" w:rsidRDefault="00694662" w:rsidP="005115D7">
      <w:pPr>
        <w:rPr>
          <w:rFonts w:ascii="Calibri" w:hAnsi="Calibri"/>
          <w:b/>
          <w:sz w:val="40"/>
          <w:szCs w:val="40"/>
        </w:rPr>
      </w:pPr>
    </w:p>
    <w:p w14:paraId="546AE2A3" w14:textId="77777777" w:rsidR="005479B8" w:rsidRPr="00EC31C2" w:rsidRDefault="005479B8" w:rsidP="005479B8">
      <w:pPr>
        <w:rPr>
          <w:rFonts w:asciiTheme="majorHAnsi" w:hAnsiTheme="majorHAnsi" w:cstheme="majorHAnsi"/>
          <w:b/>
          <w:sz w:val="40"/>
          <w:szCs w:val="40"/>
        </w:rPr>
      </w:pPr>
      <w:r>
        <w:rPr>
          <w:rFonts w:asciiTheme="majorHAnsi" w:hAnsiTheme="majorHAnsi" w:cstheme="majorHAnsi"/>
          <w:b/>
          <w:sz w:val="40"/>
          <w:szCs w:val="40"/>
        </w:rPr>
        <w:t>Section 2</w:t>
      </w:r>
      <w:r w:rsidRPr="00EC31C2">
        <w:rPr>
          <w:rFonts w:asciiTheme="majorHAnsi" w:hAnsiTheme="majorHAnsi" w:cstheme="majorHAnsi"/>
          <w:b/>
          <w:sz w:val="40"/>
          <w:szCs w:val="40"/>
        </w:rPr>
        <w:t xml:space="preserve"> - Process for Triads</w:t>
      </w:r>
      <w:r>
        <w:rPr>
          <w:rFonts w:asciiTheme="majorHAnsi" w:hAnsiTheme="majorHAnsi" w:cstheme="majorHAnsi"/>
          <w:b/>
          <w:sz w:val="40"/>
          <w:szCs w:val="40"/>
        </w:rPr>
        <w:t xml:space="preserve"> and Dyads</w:t>
      </w:r>
    </w:p>
    <w:p w14:paraId="23855F42" w14:textId="77777777" w:rsidR="005479B8" w:rsidRDefault="005479B8" w:rsidP="005479B8">
      <w:pPr>
        <w:rPr>
          <w:sz w:val="20"/>
          <w:szCs w:val="20"/>
        </w:rPr>
      </w:pPr>
    </w:p>
    <w:p w14:paraId="4EA42ADC" w14:textId="3FCD1603" w:rsidR="005479B8" w:rsidRPr="00880614" w:rsidRDefault="005479B8" w:rsidP="005479B8">
      <w:pPr>
        <w:rPr>
          <w:rFonts w:asciiTheme="majorHAnsi" w:hAnsiTheme="majorHAnsi" w:cstheme="majorHAnsi"/>
          <w:sz w:val="20"/>
          <w:szCs w:val="20"/>
        </w:rPr>
      </w:pPr>
      <w:r w:rsidRPr="00800305">
        <w:rPr>
          <w:rFonts w:asciiTheme="majorHAnsi" w:hAnsiTheme="majorHAnsi" w:cstheme="majorHAnsi"/>
          <w:sz w:val="20"/>
          <w:szCs w:val="20"/>
        </w:rPr>
        <w:t xml:space="preserve">Once the </w:t>
      </w:r>
      <w:r w:rsidR="00880614" w:rsidRPr="00800305">
        <w:rPr>
          <w:rFonts w:asciiTheme="majorHAnsi" w:hAnsiTheme="majorHAnsi" w:cstheme="majorHAnsi"/>
          <w:sz w:val="20"/>
          <w:szCs w:val="20"/>
        </w:rPr>
        <w:t xml:space="preserve">courses </w:t>
      </w:r>
      <w:r w:rsidR="00B851C2" w:rsidRPr="00800305">
        <w:rPr>
          <w:rFonts w:asciiTheme="majorHAnsi" w:hAnsiTheme="majorHAnsi" w:cstheme="majorHAnsi"/>
          <w:sz w:val="20"/>
          <w:szCs w:val="20"/>
        </w:rPr>
        <w:t>and institutions</w:t>
      </w:r>
      <w:r w:rsidR="00CA404F" w:rsidRPr="00800305">
        <w:rPr>
          <w:rFonts w:asciiTheme="majorHAnsi" w:hAnsiTheme="majorHAnsi" w:cstheme="majorHAnsi"/>
          <w:sz w:val="20"/>
          <w:szCs w:val="20"/>
        </w:rPr>
        <w:t xml:space="preserve"> </w:t>
      </w:r>
      <w:r w:rsidRPr="00800305">
        <w:rPr>
          <w:rFonts w:asciiTheme="majorHAnsi" w:hAnsiTheme="majorHAnsi" w:cstheme="majorHAnsi"/>
          <w:sz w:val="20"/>
          <w:szCs w:val="20"/>
        </w:rPr>
        <w:t xml:space="preserve">participating in the external referencing process have been </w:t>
      </w:r>
      <w:r w:rsidR="00B851C2" w:rsidRPr="00800305">
        <w:rPr>
          <w:rFonts w:asciiTheme="majorHAnsi" w:hAnsiTheme="majorHAnsi" w:cstheme="majorHAnsi"/>
          <w:sz w:val="20"/>
          <w:szCs w:val="20"/>
        </w:rPr>
        <w:t xml:space="preserve">matched and confirmed </w:t>
      </w:r>
      <w:r w:rsidRPr="00800305">
        <w:rPr>
          <w:rFonts w:asciiTheme="majorHAnsi" w:hAnsiTheme="majorHAnsi" w:cstheme="majorHAnsi"/>
          <w:sz w:val="20"/>
          <w:szCs w:val="20"/>
        </w:rPr>
        <w:t>it is recommended the following steps be undertaken.</w:t>
      </w:r>
      <w:r w:rsidRPr="00880614">
        <w:rPr>
          <w:rFonts w:asciiTheme="majorHAnsi" w:hAnsiTheme="majorHAnsi" w:cstheme="majorHAnsi"/>
          <w:sz w:val="20"/>
          <w:szCs w:val="20"/>
        </w:rPr>
        <w:t xml:space="preserve"> </w:t>
      </w:r>
    </w:p>
    <w:p w14:paraId="0B0D297E" w14:textId="77777777" w:rsidR="005479B8" w:rsidRPr="00983661" w:rsidRDefault="005479B8" w:rsidP="005479B8">
      <w:pPr>
        <w:rPr>
          <w:rFonts w:asciiTheme="majorHAnsi" w:hAnsiTheme="majorHAnsi" w:cstheme="majorHAnsi"/>
          <w:b/>
          <w:sz w:val="20"/>
          <w:szCs w:val="20"/>
        </w:rPr>
      </w:pPr>
    </w:p>
    <w:p w14:paraId="12FD8C03" w14:textId="77777777" w:rsidR="005479B8" w:rsidRPr="00880614" w:rsidRDefault="005479B8" w:rsidP="005479B8">
      <w:pPr>
        <w:spacing w:after="120"/>
        <w:rPr>
          <w:rFonts w:asciiTheme="majorHAnsi" w:hAnsiTheme="majorHAnsi" w:cstheme="majorHAnsi"/>
          <w:b/>
          <w:sz w:val="20"/>
          <w:szCs w:val="20"/>
        </w:rPr>
      </w:pPr>
      <w:r w:rsidRPr="00880614">
        <w:rPr>
          <w:rFonts w:asciiTheme="majorHAnsi" w:hAnsiTheme="majorHAnsi" w:cstheme="majorHAnsi"/>
          <w:b/>
          <w:sz w:val="20"/>
          <w:szCs w:val="20"/>
        </w:rPr>
        <w:t>Key steps</w:t>
      </w:r>
    </w:p>
    <w:p w14:paraId="3CC13DC6" w14:textId="41AA83EB" w:rsidR="00CA404F" w:rsidRPr="00800305" w:rsidRDefault="00B851C2" w:rsidP="00CA404F">
      <w:pPr>
        <w:pStyle w:val="ListParagraph"/>
        <w:numPr>
          <w:ilvl w:val="0"/>
          <w:numId w:val="14"/>
        </w:numPr>
        <w:spacing w:after="120"/>
        <w:ind w:left="357" w:hanging="357"/>
        <w:contextualSpacing w:val="0"/>
        <w:rPr>
          <w:rFonts w:asciiTheme="majorHAnsi" w:hAnsiTheme="majorHAnsi" w:cstheme="majorHAnsi"/>
          <w:sz w:val="20"/>
          <w:szCs w:val="20"/>
        </w:rPr>
      </w:pPr>
      <w:r w:rsidRPr="00800305">
        <w:rPr>
          <w:rFonts w:asciiTheme="majorHAnsi" w:hAnsiTheme="majorHAnsi" w:cstheme="majorHAnsi"/>
          <w:sz w:val="20"/>
          <w:szCs w:val="20"/>
        </w:rPr>
        <w:t>The participating</w:t>
      </w:r>
      <w:r w:rsidR="00AF2F2D" w:rsidRPr="00800305">
        <w:rPr>
          <w:rFonts w:asciiTheme="majorHAnsi" w:hAnsiTheme="majorHAnsi" w:cstheme="majorHAnsi"/>
          <w:sz w:val="20"/>
          <w:szCs w:val="20"/>
        </w:rPr>
        <w:t xml:space="preserve"> </w:t>
      </w:r>
      <w:r w:rsidR="00880614">
        <w:rPr>
          <w:rFonts w:asciiTheme="majorHAnsi" w:hAnsiTheme="majorHAnsi" w:cstheme="majorHAnsi"/>
          <w:sz w:val="20"/>
          <w:szCs w:val="20"/>
        </w:rPr>
        <w:t>course</w:t>
      </w:r>
      <w:r w:rsidR="00880614" w:rsidRPr="00800305">
        <w:rPr>
          <w:rFonts w:asciiTheme="majorHAnsi" w:hAnsiTheme="majorHAnsi" w:cstheme="majorHAnsi"/>
          <w:sz w:val="20"/>
          <w:szCs w:val="20"/>
        </w:rPr>
        <w:t xml:space="preserve"> </w:t>
      </w:r>
      <w:r w:rsidR="00AF2F2D" w:rsidRPr="00800305">
        <w:rPr>
          <w:rFonts w:asciiTheme="majorHAnsi" w:hAnsiTheme="majorHAnsi" w:cstheme="majorHAnsi"/>
          <w:sz w:val="20"/>
          <w:szCs w:val="20"/>
        </w:rPr>
        <w:t>coordinators/leaders through</w:t>
      </w:r>
      <w:r w:rsidRPr="00800305">
        <w:rPr>
          <w:rFonts w:asciiTheme="majorHAnsi" w:hAnsiTheme="majorHAnsi" w:cstheme="majorHAnsi"/>
          <w:sz w:val="20"/>
          <w:szCs w:val="20"/>
        </w:rPr>
        <w:t xml:space="preserve"> consultation</w:t>
      </w:r>
      <w:r w:rsidR="005479B8" w:rsidRPr="00800305">
        <w:rPr>
          <w:rFonts w:asciiTheme="majorHAnsi" w:hAnsiTheme="majorHAnsi" w:cstheme="majorHAnsi"/>
          <w:sz w:val="20"/>
          <w:szCs w:val="20"/>
        </w:rPr>
        <w:t xml:space="preserve"> </w:t>
      </w:r>
      <w:r w:rsidRPr="00800305">
        <w:rPr>
          <w:rFonts w:asciiTheme="majorHAnsi" w:hAnsiTheme="majorHAnsi" w:cstheme="majorHAnsi"/>
          <w:sz w:val="20"/>
          <w:szCs w:val="20"/>
        </w:rPr>
        <w:t>nominate a final year unit and</w:t>
      </w:r>
      <w:r w:rsidR="005479B8" w:rsidRPr="00800305">
        <w:rPr>
          <w:rFonts w:asciiTheme="majorHAnsi" w:hAnsiTheme="majorHAnsi" w:cstheme="majorHAnsi"/>
          <w:sz w:val="20"/>
          <w:szCs w:val="20"/>
        </w:rPr>
        <w:t xml:space="preserve"> discipline staff </w:t>
      </w:r>
      <w:r w:rsidRPr="00800305">
        <w:rPr>
          <w:rFonts w:asciiTheme="majorHAnsi" w:hAnsiTheme="majorHAnsi" w:cstheme="majorHAnsi"/>
          <w:sz w:val="20"/>
          <w:szCs w:val="20"/>
        </w:rPr>
        <w:t xml:space="preserve">in each </w:t>
      </w:r>
      <w:r w:rsidR="00880614">
        <w:rPr>
          <w:rFonts w:asciiTheme="majorHAnsi" w:hAnsiTheme="majorHAnsi" w:cstheme="majorHAnsi"/>
          <w:sz w:val="20"/>
          <w:szCs w:val="20"/>
        </w:rPr>
        <w:t>course</w:t>
      </w:r>
      <w:r w:rsidR="00880614" w:rsidRPr="00800305">
        <w:rPr>
          <w:rFonts w:asciiTheme="majorHAnsi" w:hAnsiTheme="majorHAnsi" w:cstheme="majorHAnsi"/>
          <w:sz w:val="20"/>
          <w:szCs w:val="20"/>
        </w:rPr>
        <w:t xml:space="preserve"> </w:t>
      </w:r>
      <w:r w:rsidR="005479B8" w:rsidRPr="00800305">
        <w:rPr>
          <w:rFonts w:asciiTheme="majorHAnsi" w:hAnsiTheme="majorHAnsi" w:cstheme="majorHAnsi"/>
          <w:sz w:val="20"/>
          <w:szCs w:val="20"/>
        </w:rPr>
        <w:t>to be involved in the external referencing process.  It is recommended at a minimum the coordinator for</w:t>
      </w:r>
      <w:r w:rsidRPr="00800305">
        <w:rPr>
          <w:rFonts w:asciiTheme="majorHAnsi" w:hAnsiTheme="majorHAnsi" w:cstheme="majorHAnsi"/>
          <w:sz w:val="20"/>
          <w:szCs w:val="20"/>
        </w:rPr>
        <w:t xml:space="preserve"> selected unit is nominated</w:t>
      </w:r>
      <w:r w:rsidR="005479B8" w:rsidRPr="00800305">
        <w:rPr>
          <w:rFonts w:asciiTheme="majorHAnsi" w:hAnsiTheme="majorHAnsi" w:cstheme="majorHAnsi"/>
          <w:sz w:val="20"/>
          <w:szCs w:val="20"/>
        </w:rPr>
        <w:t xml:space="preserve">.  The relevant </w:t>
      </w:r>
      <w:r w:rsidR="00880614">
        <w:rPr>
          <w:rFonts w:asciiTheme="majorHAnsi" w:hAnsiTheme="majorHAnsi" w:cstheme="majorHAnsi"/>
          <w:sz w:val="20"/>
          <w:szCs w:val="20"/>
        </w:rPr>
        <w:t>course</w:t>
      </w:r>
      <w:r w:rsidR="00880614" w:rsidRPr="00800305">
        <w:rPr>
          <w:rFonts w:asciiTheme="majorHAnsi" w:hAnsiTheme="majorHAnsi" w:cstheme="majorHAnsi"/>
          <w:sz w:val="20"/>
          <w:szCs w:val="20"/>
        </w:rPr>
        <w:t xml:space="preserve"> </w:t>
      </w:r>
      <w:r w:rsidR="005479B8" w:rsidRPr="00800305">
        <w:rPr>
          <w:rFonts w:asciiTheme="majorHAnsi" w:hAnsiTheme="majorHAnsi" w:cstheme="majorHAnsi"/>
          <w:sz w:val="20"/>
          <w:szCs w:val="20"/>
        </w:rPr>
        <w:t>coordinator</w:t>
      </w:r>
      <w:r w:rsidR="00CA404F" w:rsidRPr="00800305">
        <w:rPr>
          <w:rFonts w:asciiTheme="majorHAnsi" w:hAnsiTheme="majorHAnsi" w:cstheme="majorHAnsi"/>
          <w:sz w:val="20"/>
          <w:szCs w:val="20"/>
        </w:rPr>
        <w:t xml:space="preserve"> may also </w:t>
      </w:r>
      <w:r w:rsidRPr="00800305">
        <w:rPr>
          <w:rFonts w:asciiTheme="majorHAnsi" w:hAnsiTheme="majorHAnsi" w:cstheme="majorHAnsi"/>
          <w:sz w:val="20"/>
          <w:szCs w:val="20"/>
        </w:rPr>
        <w:t xml:space="preserve">choose to </w:t>
      </w:r>
      <w:r w:rsidR="00CA404F" w:rsidRPr="00800305">
        <w:rPr>
          <w:rFonts w:asciiTheme="majorHAnsi" w:hAnsiTheme="majorHAnsi" w:cstheme="majorHAnsi"/>
          <w:sz w:val="20"/>
          <w:szCs w:val="20"/>
        </w:rPr>
        <w:t>be involved</w:t>
      </w:r>
      <w:r w:rsidRPr="00800305">
        <w:rPr>
          <w:rFonts w:asciiTheme="majorHAnsi" w:hAnsiTheme="majorHAnsi" w:cstheme="majorHAnsi"/>
          <w:sz w:val="20"/>
          <w:szCs w:val="20"/>
        </w:rPr>
        <w:t xml:space="preserve"> in the referencing process</w:t>
      </w:r>
      <w:r w:rsidR="00CA404F" w:rsidRPr="00800305">
        <w:rPr>
          <w:rFonts w:asciiTheme="majorHAnsi" w:hAnsiTheme="majorHAnsi" w:cstheme="majorHAnsi"/>
          <w:sz w:val="20"/>
          <w:szCs w:val="20"/>
        </w:rPr>
        <w:t>.</w:t>
      </w:r>
    </w:p>
    <w:p w14:paraId="3234D577" w14:textId="4593B34D" w:rsidR="00CA404F" w:rsidRPr="00800305" w:rsidRDefault="00551379" w:rsidP="00CA404F">
      <w:pPr>
        <w:pStyle w:val="ListParagraph"/>
        <w:numPr>
          <w:ilvl w:val="0"/>
          <w:numId w:val="14"/>
        </w:numPr>
        <w:spacing w:after="120"/>
        <w:ind w:left="357" w:hanging="357"/>
        <w:contextualSpacing w:val="0"/>
        <w:rPr>
          <w:rFonts w:asciiTheme="majorHAnsi" w:hAnsiTheme="majorHAnsi" w:cstheme="majorHAnsi"/>
          <w:sz w:val="20"/>
          <w:szCs w:val="20"/>
        </w:rPr>
      </w:pPr>
      <w:r w:rsidRPr="00800305">
        <w:rPr>
          <w:rFonts w:asciiTheme="majorHAnsi" w:hAnsiTheme="majorHAnsi"/>
          <w:sz w:val="20"/>
          <w:szCs w:val="20"/>
        </w:rPr>
        <w:t>All s</w:t>
      </w:r>
      <w:r w:rsidR="00CA404F" w:rsidRPr="00800305">
        <w:rPr>
          <w:rFonts w:asciiTheme="majorHAnsi" w:hAnsiTheme="majorHAnsi"/>
          <w:sz w:val="20"/>
          <w:szCs w:val="20"/>
        </w:rPr>
        <w:t xml:space="preserve">taff agreeing to participate </w:t>
      </w:r>
      <w:proofErr w:type="gramStart"/>
      <w:r w:rsidR="00CA404F" w:rsidRPr="00800305">
        <w:rPr>
          <w:rFonts w:asciiTheme="majorHAnsi" w:hAnsiTheme="majorHAnsi"/>
          <w:sz w:val="20"/>
          <w:szCs w:val="20"/>
        </w:rPr>
        <w:t>are</w:t>
      </w:r>
      <w:proofErr w:type="gramEnd"/>
      <w:r w:rsidR="00CA404F" w:rsidRPr="00800305">
        <w:rPr>
          <w:rFonts w:asciiTheme="majorHAnsi" w:hAnsiTheme="majorHAnsi"/>
          <w:sz w:val="20"/>
          <w:szCs w:val="20"/>
        </w:rPr>
        <w:t xml:space="preserve"> asked to sign a participant agreement covering confidentiality and ethical behaviour (see attached Template - Participant Agreement). </w:t>
      </w:r>
      <w:r w:rsidR="005E6330" w:rsidRPr="00800305">
        <w:rPr>
          <w:rFonts w:asciiTheme="majorHAnsi" w:hAnsiTheme="majorHAnsi"/>
          <w:sz w:val="20"/>
          <w:szCs w:val="20"/>
        </w:rPr>
        <w:br/>
        <w:t xml:space="preserve">NOTE: </w:t>
      </w:r>
      <w:r w:rsidR="00CA404F" w:rsidRPr="00800305">
        <w:rPr>
          <w:rFonts w:asciiTheme="majorHAnsi" w:hAnsiTheme="majorHAnsi"/>
          <w:sz w:val="20"/>
          <w:szCs w:val="20"/>
        </w:rPr>
        <w:t xml:space="preserve">If not already in place the participating </w:t>
      </w:r>
      <w:r w:rsidR="00880614">
        <w:rPr>
          <w:rFonts w:asciiTheme="majorHAnsi" w:hAnsiTheme="majorHAnsi"/>
          <w:sz w:val="20"/>
          <w:szCs w:val="20"/>
        </w:rPr>
        <w:t>institutions</w:t>
      </w:r>
      <w:r w:rsidR="00880614" w:rsidRPr="00800305">
        <w:rPr>
          <w:rFonts w:asciiTheme="majorHAnsi" w:hAnsiTheme="majorHAnsi"/>
          <w:sz w:val="20"/>
          <w:szCs w:val="20"/>
        </w:rPr>
        <w:t xml:space="preserve"> </w:t>
      </w:r>
      <w:r w:rsidR="00CA404F" w:rsidRPr="00800305">
        <w:rPr>
          <w:rFonts w:asciiTheme="majorHAnsi" w:hAnsiTheme="majorHAnsi"/>
          <w:sz w:val="20"/>
          <w:szCs w:val="20"/>
        </w:rPr>
        <w:t xml:space="preserve">may also chose to sign a </w:t>
      </w:r>
      <w:r w:rsidR="00CA404F" w:rsidRPr="00800305">
        <w:rPr>
          <w:rFonts w:asciiTheme="majorHAnsi" w:hAnsiTheme="majorHAnsi"/>
          <w:i/>
          <w:sz w:val="20"/>
          <w:szCs w:val="20"/>
        </w:rPr>
        <w:t>Memorandum of Understanding</w:t>
      </w:r>
      <w:r w:rsidR="00CA404F" w:rsidRPr="00800305">
        <w:rPr>
          <w:rFonts w:asciiTheme="majorHAnsi" w:hAnsiTheme="majorHAnsi"/>
          <w:sz w:val="20"/>
          <w:szCs w:val="20"/>
        </w:rPr>
        <w:t xml:space="preserve"> that will require confidentiality in handling of information, reports and other outputs of the external referencing process.</w:t>
      </w:r>
      <w:r w:rsidR="00CA404F" w:rsidRPr="00800305">
        <w:rPr>
          <w:rFonts w:asciiTheme="majorHAnsi" w:hAnsiTheme="majorHAnsi"/>
          <w:color w:val="BFBFBF" w:themeColor="background1" w:themeShade="BF"/>
          <w:sz w:val="20"/>
          <w:szCs w:val="20"/>
        </w:rPr>
        <w:t xml:space="preserve"> </w:t>
      </w:r>
    </w:p>
    <w:p w14:paraId="6F0AD135" w14:textId="4E525E26" w:rsidR="005479B8" w:rsidRPr="00694662" w:rsidRDefault="00F93F78" w:rsidP="005479B8">
      <w:pPr>
        <w:pStyle w:val="ListParagraph"/>
        <w:numPr>
          <w:ilvl w:val="0"/>
          <w:numId w:val="14"/>
        </w:numPr>
        <w:spacing w:after="120"/>
        <w:ind w:left="357" w:hanging="357"/>
        <w:contextualSpacing w:val="0"/>
        <w:rPr>
          <w:rFonts w:asciiTheme="majorHAnsi" w:hAnsiTheme="majorHAnsi" w:cstheme="majorHAnsi"/>
          <w:sz w:val="20"/>
          <w:szCs w:val="20"/>
        </w:rPr>
      </w:pPr>
      <w:r>
        <w:rPr>
          <w:rFonts w:asciiTheme="majorHAnsi" w:hAnsiTheme="majorHAnsi" w:cstheme="majorHAnsi"/>
          <w:sz w:val="20"/>
          <w:szCs w:val="20"/>
        </w:rPr>
        <w:t xml:space="preserve">A </w:t>
      </w:r>
      <w:r w:rsidR="00B851C2">
        <w:rPr>
          <w:rFonts w:asciiTheme="majorHAnsi" w:hAnsiTheme="majorHAnsi" w:cstheme="majorHAnsi"/>
          <w:sz w:val="20"/>
          <w:szCs w:val="20"/>
        </w:rPr>
        <w:t>c</w:t>
      </w:r>
      <w:r w:rsidR="00B851C2" w:rsidRPr="00694662">
        <w:rPr>
          <w:rFonts w:asciiTheme="majorHAnsi" w:hAnsiTheme="majorHAnsi" w:cstheme="majorHAnsi"/>
          <w:sz w:val="20"/>
          <w:szCs w:val="20"/>
        </w:rPr>
        <w:t>ross-institutional</w:t>
      </w:r>
      <w:r w:rsidR="005479B8" w:rsidRPr="00694662">
        <w:rPr>
          <w:rFonts w:asciiTheme="majorHAnsi" w:hAnsiTheme="majorHAnsi" w:cstheme="majorHAnsi"/>
          <w:sz w:val="20"/>
          <w:szCs w:val="20"/>
        </w:rPr>
        <w:t xml:space="preserve"> group </w:t>
      </w:r>
      <w:r>
        <w:rPr>
          <w:rFonts w:asciiTheme="majorHAnsi" w:hAnsiTheme="majorHAnsi" w:cstheme="majorHAnsi"/>
          <w:sz w:val="20"/>
          <w:szCs w:val="20"/>
        </w:rPr>
        <w:t xml:space="preserve">is formed </w:t>
      </w:r>
      <w:r w:rsidR="005479B8" w:rsidRPr="00694662">
        <w:rPr>
          <w:rFonts w:asciiTheme="majorHAnsi" w:hAnsiTheme="majorHAnsi" w:cstheme="majorHAnsi"/>
          <w:sz w:val="20"/>
          <w:szCs w:val="20"/>
        </w:rPr>
        <w:t>from the nominated discipline staff from the participating</w:t>
      </w:r>
      <w:r w:rsidR="00B851C2">
        <w:rPr>
          <w:rFonts w:asciiTheme="majorHAnsi" w:hAnsiTheme="majorHAnsi" w:cstheme="majorHAnsi"/>
          <w:sz w:val="20"/>
          <w:szCs w:val="20"/>
        </w:rPr>
        <w:t xml:space="preserve"> </w:t>
      </w:r>
      <w:r w:rsidR="00880614">
        <w:rPr>
          <w:rFonts w:asciiTheme="majorHAnsi" w:hAnsiTheme="majorHAnsi" w:cstheme="majorHAnsi"/>
          <w:sz w:val="20"/>
          <w:szCs w:val="20"/>
        </w:rPr>
        <w:t>courses</w:t>
      </w:r>
      <w:r>
        <w:rPr>
          <w:rFonts w:asciiTheme="majorHAnsi" w:hAnsiTheme="majorHAnsi" w:cstheme="majorHAnsi"/>
          <w:sz w:val="20"/>
          <w:szCs w:val="20"/>
        </w:rPr>
        <w:t>.</w:t>
      </w:r>
      <w:r w:rsidR="005479B8" w:rsidRPr="00694662">
        <w:rPr>
          <w:rFonts w:asciiTheme="majorHAnsi" w:hAnsiTheme="majorHAnsi" w:cstheme="majorHAnsi"/>
          <w:sz w:val="20"/>
          <w:szCs w:val="20"/>
        </w:rPr>
        <w:t xml:space="preserve"> </w:t>
      </w:r>
    </w:p>
    <w:p w14:paraId="0D08DEE9" w14:textId="77777777" w:rsidR="005479B8" w:rsidRPr="00694662" w:rsidRDefault="005479B8" w:rsidP="005479B8">
      <w:pPr>
        <w:pStyle w:val="ListParagraph"/>
        <w:numPr>
          <w:ilvl w:val="0"/>
          <w:numId w:val="14"/>
        </w:numPr>
        <w:spacing w:after="120"/>
        <w:ind w:left="357" w:hanging="357"/>
        <w:contextualSpacing w:val="0"/>
        <w:rPr>
          <w:rFonts w:asciiTheme="majorHAnsi" w:hAnsiTheme="majorHAnsi" w:cstheme="majorHAnsi"/>
          <w:sz w:val="20"/>
          <w:szCs w:val="20"/>
        </w:rPr>
      </w:pPr>
      <w:r w:rsidRPr="00694662">
        <w:rPr>
          <w:rFonts w:asciiTheme="majorHAnsi" w:hAnsiTheme="majorHAnsi" w:cstheme="majorHAnsi"/>
          <w:sz w:val="20"/>
          <w:szCs w:val="20"/>
        </w:rPr>
        <w:t xml:space="preserve">Each group conducts a preliminary or introductory conversation of a fairly informal nature in order to: </w:t>
      </w:r>
    </w:p>
    <w:p w14:paraId="285C3F7A" w14:textId="48F2B517" w:rsidR="005479B8" w:rsidRPr="00694662" w:rsidRDefault="005479B8" w:rsidP="005479B8">
      <w:pPr>
        <w:pStyle w:val="ListParagraph"/>
        <w:numPr>
          <w:ilvl w:val="0"/>
          <w:numId w:val="20"/>
        </w:numPr>
        <w:spacing w:after="120"/>
        <w:rPr>
          <w:rFonts w:asciiTheme="majorHAnsi" w:hAnsiTheme="majorHAnsi" w:cstheme="majorHAnsi"/>
          <w:sz w:val="20"/>
          <w:szCs w:val="20"/>
        </w:rPr>
      </w:pPr>
      <w:proofErr w:type="gramStart"/>
      <w:r w:rsidRPr="00694662">
        <w:rPr>
          <w:rFonts w:asciiTheme="majorHAnsi" w:hAnsiTheme="majorHAnsi" w:cstheme="majorHAnsi"/>
          <w:sz w:val="20"/>
          <w:szCs w:val="20"/>
        </w:rPr>
        <w:t>share</w:t>
      </w:r>
      <w:proofErr w:type="gramEnd"/>
      <w:r w:rsidRPr="00694662">
        <w:rPr>
          <w:rFonts w:asciiTheme="majorHAnsi" w:hAnsiTheme="majorHAnsi" w:cstheme="majorHAnsi"/>
          <w:sz w:val="20"/>
          <w:szCs w:val="20"/>
        </w:rPr>
        <w:t xml:space="preserve"> their expectations of the peer </w:t>
      </w:r>
      <w:r w:rsidR="00880614">
        <w:rPr>
          <w:rFonts w:asciiTheme="majorHAnsi" w:hAnsiTheme="majorHAnsi" w:cstheme="majorHAnsi"/>
          <w:sz w:val="20"/>
          <w:szCs w:val="20"/>
        </w:rPr>
        <w:t>referencing</w:t>
      </w:r>
      <w:r w:rsidR="00880614" w:rsidRPr="00694662">
        <w:rPr>
          <w:rFonts w:asciiTheme="majorHAnsi" w:hAnsiTheme="majorHAnsi" w:cstheme="majorHAnsi"/>
          <w:sz w:val="20"/>
          <w:szCs w:val="20"/>
        </w:rPr>
        <w:t xml:space="preserve"> </w:t>
      </w:r>
      <w:r w:rsidRPr="00694662">
        <w:rPr>
          <w:rFonts w:asciiTheme="majorHAnsi" w:hAnsiTheme="majorHAnsi" w:cstheme="majorHAnsi"/>
          <w:sz w:val="20"/>
          <w:szCs w:val="20"/>
        </w:rPr>
        <w:t>process</w:t>
      </w:r>
      <w:r w:rsidR="00D1273D">
        <w:rPr>
          <w:rFonts w:asciiTheme="majorHAnsi" w:hAnsiTheme="majorHAnsi" w:cstheme="majorHAnsi"/>
          <w:sz w:val="20"/>
          <w:szCs w:val="20"/>
        </w:rPr>
        <w:t xml:space="preserve"> </w:t>
      </w:r>
    </w:p>
    <w:p w14:paraId="75FBF2F3" w14:textId="109C9199" w:rsidR="005479B8" w:rsidRPr="00800305" w:rsidRDefault="005479B8" w:rsidP="005479B8">
      <w:pPr>
        <w:pStyle w:val="ListParagraph"/>
        <w:numPr>
          <w:ilvl w:val="0"/>
          <w:numId w:val="20"/>
        </w:numPr>
        <w:spacing w:after="120"/>
        <w:rPr>
          <w:rFonts w:asciiTheme="majorHAnsi" w:hAnsiTheme="majorHAnsi" w:cstheme="majorHAnsi"/>
          <w:sz w:val="20"/>
          <w:szCs w:val="20"/>
        </w:rPr>
      </w:pPr>
      <w:r w:rsidRPr="00800305">
        <w:rPr>
          <w:rFonts w:asciiTheme="majorHAnsi" w:hAnsiTheme="majorHAnsi" w:cstheme="majorHAnsi"/>
          <w:sz w:val="20"/>
          <w:szCs w:val="20"/>
        </w:rPr>
        <w:t xml:space="preserve">provide a brief introduction to the units and assessment selected </w:t>
      </w:r>
      <w:r w:rsidR="00B851C2" w:rsidRPr="00800305">
        <w:rPr>
          <w:rFonts w:asciiTheme="majorHAnsi" w:hAnsiTheme="majorHAnsi" w:cstheme="majorHAnsi"/>
          <w:sz w:val="20"/>
          <w:szCs w:val="20"/>
        </w:rPr>
        <w:t xml:space="preserve">for review </w:t>
      </w:r>
      <w:r w:rsidRPr="00800305">
        <w:rPr>
          <w:rFonts w:asciiTheme="majorHAnsi" w:hAnsiTheme="majorHAnsi" w:cstheme="majorHAnsi"/>
          <w:sz w:val="20"/>
          <w:szCs w:val="20"/>
        </w:rPr>
        <w:t>using unit outlines</w:t>
      </w:r>
      <w:r w:rsidR="001C6483" w:rsidRPr="00800305">
        <w:rPr>
          <w:rFonts w:asciiTheme="majorHAnsi" w:hAnsiTheme="majorHAnsi" w:cstheme="majorHAnsi"/>
          <w:sz w:val="20"/>
          <w:szCs w:val="20"/>
        </w:rPr>
        <w:t xml:space="preserve"> to inform the discussion</w:t>
      </w:r>
    </w:p>
    <w:p w14:paraId="6307B6D1" w14:textId="77777777" w:rsidR="00D1273D" w:rsidRDefault="005479B8" w:rsidP="005479B8">
      <w:pPr>
        <w:pStyle w:val="ListParagraph"/>
        <w:numPr>
          <w:ilvl w:val="0"/>
          <w:numId w:val="20"/>
        </w:numPr>
        <w:spacing w:after="120"/>
        <w:rPr>
          <w:rFonts w:asciiTheme="majorHAnsi" w:hAnsiTheme="majorHAnsi" w:cstheme="majorHAnsi"/>
          <w:sz w:val="20"/>
          <w:szCs w:val="20"/>
        </w:rPr>
      </w:pPr>
      <w:r w:rsidRPr="00694662">
        <w:rPr>
          <w:rFonts w:asciiTheme="majorHAnsi" w:hAnsiTheme="majorHAnsi" w:cstheme="majorHAnsi"/>
          <w:sz w:val="20"/>
          <w:szCs w:val="20"/>
        </w:rPr>
        <w:t>discuss any reservations they may have and generally get to know each other prior to beginning the review process</w:t>
      </w:r>
    </w:p>
    <w:p w14:paraId="5DA446FE" w14:textId="492E25E5" w:rsidR="005479B8" w:rsidRPr="00800305" w:rsidRDefault="00D1273D" w:rsidP="005479B8">
      <w:pPr>
        <w:pStyle w:val="ListParagraph"/>
        <w:numPr>
          <w:ilvl w:val="0"/>
          <w:numId w:val="20"/>
        </w:numPr>
        <w:spacing w:after="120"/>
        <w:rPr>
          <w:rFonts w:asciiTheme="majorHAnsi" w:hAnsiTheme="majorHAnsi" w:cstheme="majorHAnsi"/>
          <w:sz w:val="20"/>
          <w:szCs w:val="20"/>
        </w:rPr>
      </w:pPr>
      <w:proofErr w:type="gramStart"/>
      <w:r w:rsidRPr="00800305">
        <w:rPr>
          <w:rFonts w:asciiTheme="majorHAnsi" w:hAnsiTheme="majorHAnsi" w:cstheme="majorHAnsi"/>
          <w:sz w:val="20"/>
          <w:szCs w:val="20"/>
        </w:rPr>
        <w:t>confirm</w:t>
      </w:r>
      <w:proofErr w:type="gramEnd"/>
      <w:r w:rsidRPr="00800305">
        <w:rPr>
          <w:rFonts w:asciiTheme="majorHAnsi" w:hAnsiTheme="majorHAnsi" w:cstheme="majorHAnsi"/>
          <w:sz w:val="20"/>
          <w:szCs w:val="20"/>
        </w:rPr>
        <w:t xml:space="preserve"> timeline and key dates (e.g. draft reports and review meeting, final reports)</w:t>
      </w:r>
      <w:r w:rsidR="005479B8" w:rsidRPr="00800305">
        <w:rPr>
          <w:rFonts w:asciiTheme="majorHAnsi" w:hAnsiTheme="majorHAnsi" w:cstheme="majorHAnsi"/>
          <w:sz w:val="20"/>
          <w:szCs w:val="20"/>
        </w:rPr>
        <w:t xml:space="preserve">. </w:t>
      </w:r>
    </w:p>
    <w:p w14:paraId="02445BB7" w14:textId="74624C69" w:rsidR="005479B8" w:rsidRPr="00694662" w:rsidRDefault="001C6483" w:rsidP="005479B8">
      <w:pPr>
        <w:pStyle w:val="ListParagraph"/>
        <w:spacing w:after="120"/>
        <w:ind w:left="357"/>
        <w:contextualSpacing w:val="0"/>
        <w:rPr>
          <w:rFonts w:asciiTheme="majorHAnsi" w:hAnsiTheme="majorHAnsi" w:cstheme="majorHAnsi"/>
          <w:sz w:val="20"/>
          <w:szCs w:val="20"/>
        </w:rPr>
      </w:pPr>
      <w:r w:rsidRPr="00800305">
        <w:rPr>
          <w:rFonts w:asciiTheme="majorHAnsi" w:hAnsiTheme="majorHAnsi" w:cstheme="majorHAnsi"/>
          <w:sz w:val="20"/>
          <w:szCs w:val="20"/>
        </w:rPr>
        <w:t xml:space="preserve">It is recommended that this </w:t>
      </w:r>
      <w:r w:rsidR="005479B8" w:rsidRPr="00800305">
        <w:rPr>
          <w:rFonts w:asciiTheme="majorHAnsi" w:hAnsiTheme="majorHAnsi" w:cstheme="majorHAnsi"/>
          <w:sz w:val="20"/>
          <w:szCs w:val="20"/>
        </w:rPr>
        <w:t>preliminary conversation be undertaken using</w:t>
      </w:r>
      <w:r w:rsidRPr="00800305">
        <w:rPr>
          <w:rFonts w:asciiTheme="majorHAnsi" w:hAnsiTheme="majorHAnsi" w:cstheme="majorHAnsi"/>
          <w:sz w:val="20"/>
          <w:szCs w:val="20"/>
        </w:rPr>
        <w:t>,</w:t>
      </w:r>
      <w:r w:rsidR="005479B8" w:rsidRPr="00800305">
        <w:rPr>
          <w:rFonts w:asciiTheme="majorHAnsi" w:hAnsiTheme="majorHAnsi" w:cstheme="majorHAnsi"/>
          <w:sz w:val="20"/>
          <w:szCs w:val="20"/>
        </w:rPr>
        <w:t xml:space="preserve"> for example</w:t>
      </w:r>
      <w:r w:rsidRPr="00800305">
        <w:rPr>
          <w:rFonts w:asciiTheme="majorHAnsi" w:hAnsiTheme="majorHAnsi" w:cstheme="majorHAnsi"/>
          <w:sz w:val="20"/>
          <w:szCs w:val="20"/>
        </w:rPr>
        <w:t>,</w:t>
      </w:r>
      <w:r w:rsidR="005479B8" w:rsidRPr="00800305">
        <w:rPr>
          <w:rFonts w:asciiTheme="majorHAnsi" w:hAnsiTheme="majorHAnsi" w:cstheme="majorHAnsi"/>
          <w:sz w:val="20"/>
          <w:szCs w:val="20"/>
        </w:rPr>
        <w:t xml:space="preserve"> Skype or Blackboard Collaborate so that people can see each other. Distributing unit outlines prior to the meeting is also useful.</w:t>
      </w:r>
      <w:r w:rsidR="005479B8" w:rsidRPr="00694662">
        <w:rPr>
          <w:rFonts w:asciiTheme="majorHAnsi" w:hAnsiTheme="majorHAnsi" w:cstheme="majorHAnsi"/>
          <w:sz w:val="20"/>
          <w:szCs w:val="20"/>
        </w:rPr>
        <w:t xml:space="preserve"> </w:t>
      </w:r>
    </w:p>
    <w:p w14:paraId="137F1C01" w14:textId="028E2B44" w:rsidR="005479B8" w:rsidRPr="00694662" w:rsidRDefault="005479B8" w:rsidP="005479B8">
      <w:pPr>
        <w:pStyle w:val="ListParagraph"/>
        <w:numPr>
          <w:ilvl w:val="0"/>
          <w:numId w:val="14"/>
        </w:numPr>
        <w:spacing w:after="120"/>
        <w:ind w:left="357" w:hanging="357"/>
        <w:contextualSpacing w:val="0"/>
        <w:rPr>
          <w:rFonts w:asciiTheme="majorHAnsi" w:hAnsiTheme="majorHAnsi" w:cstheme="majorHAnsi"/>
          <w:sz w:val="20"/>
          <w:szCs w:val="20"/>
        </w:rPr>
      </w:pPr>
      <w:r w:rsidRPr="00694662">
        <w:rPr>
          <w:rFonts w:asciiTheme="majorHAnsi" w:hAnsiTheme="majorHAnsi" w:cstheme="majorHAnsi"/>
          <w:sz w:val="20"/>
          <w:szCs w:val="20"/>
        </w:rPr>
        <w:t xml:space="preserve">Each participating institution provides the review materials for selected unit </w:t>
      </w:r>
      <w:r w:rsidR="00F93F78" w:rsidRPr="00694662">
        <w:rPr>
          <w:rFonts w:asciiTheme="majorHAnsi" w:hAnsiTheme="majorHAnsi" w:cstheme="majorHAnsi"/>
          <w:sz w:val="20"/>
          <w:szCs w:val="20"/>
        </w:rPr>
        <w:t xml:space="preserve">to the other participating institutions. </w:t>
      </w:r>
      <w:r w:rsidR="00F93F78">
        <w:rPr>
          <w:rFonts w:asciiTheme="majorHAnsi" w:hAnsiTheme="majorHAnsi" w:cstheme="majorHAnsi"/>
          <w:sz w:val="20"/>
          <w:szCs w:val="20"/>
        </w:rPr>
        <w:t>S</w:t>
      </w:r>
      <w:r w:rsidRPr="00694662">
        <w:rPr>
          <w:rFonts w:asciiTheme="majorHAnsi" w:hAnsiTheme="majorHAnsi" w:cstheme="majorHAnsi"/>
          <w:sz w:val="20"/>
          <w:szCs w:val="20"/>
        </w:rPr>
        <w:t xml:space="preserve">ee </w:t>
      </w:r>
      <w:r w:rsidR="00F93F78">
        <w:rPr>
          <w:rFonts w:asciiTheme="majorHAnsi" w:hAnsiTheme="majorHAnsi" w:cstheme="majorHAnsi"/>
          <w:sz w:val="20"/>
          <w:szCs w:val="20"/>
        </w:rPr>
        <w:t xml:space="preserve">the Review Materials </w:t>
      </w:r>
      <w:r w:rsidRPr="00694662">
        <w:rPr>
          <w:rFonts w:asciiTheme="majorHAnsi" w:hAnsiTheme="majorHAnsi" w:cstheme="majorHAnsi"/>
          <w:sz w:val="20"/>
          <w:szCs w:val="20"/>
        </w:rPr>
        <w:t xml:space="preserve">checklist </w:t>
      </w:r>
      <w:r>
        <w:rPr>
          <w:rFonts w:asciiTheme="majorHAnsi" w:hAnsiTheme="majorHAnsi" w:cstheme="majorHAnsi"/>
          <w:sz w:val="20"/>
          <w:szCs w:val="20"/>
        </w:rPr>
        <w:t xml:space="preserve">in this guide and </w:t>
      </w:r>
      <w:r w:rsidRPr="00694662">
        <w:rPr>
          <w:rFonts w:asciiTheme="majorHAnsi" w:hAnsiTheme="majorHAnsi" w:cstheme="majorHAnsi"/>
          <w:sz w:val="20"/>
          <w:szCs w:val="20"/>
        </w:rPr>
        <w:t>o</w:t>
      </w:r>
      <w:r w:rsidR="00F93F78">
        <w:rPr>
          <w:rFonts w:asciiTheme="majorHAnsi" w:hAnsiTheme="majorHAnsi" w:cstheme="majorHAnsi"/>
          <w:sz w:val="20"/>
          <w:szCs w:val="20"/>
        </w:rPr>
        <w:t>n page 2 of the report template.</w:t>
      </w:r>
    </w:p>
    <w:p w14:paraId="0E61FF67" w14:textId="468F11FF" w:rsidR="005479B8" w:rsidRPr="00694662" w:rsidRDefault="005479B8" w:rsidP="005479B8">
      <w:pPr>
        <w:pStyle w:val="ListParagraph"/>
        <w:numPr>
          <w:ilvl w:val="0"/>
          <w:numId w:val="14"/>
        </w:numPr>
        <w:spacing w:after="200"/>
        <w:ind w:left="360"/>
        <w:rPr>
          <w:rFonts w:asciiTheme="majorHAnsi" w:hAnsiTheme="majorHAnsi" w:cstheme="majorHAnsi"/>
          <w:sz w:val="20"/>
          <w:szCs w:val="20"/>
        </w:rPr>
      </w:pPr>
      <w:r w:rsidRPr="00694662">
        <w:rPr>
          <w:rFonts w:asciiTheme="majorHAnsi" w:hAnsiTheme="majorHAnsi" w:cstheme="majorHAnsi"/>
          <w:sz w:val="20"/>
          <w:szCs w:val="20"/>
        </w:rPr>
        <w:t xml:space="preserve">Participants each individually review </w:t>
      </w:r>
      <w:r>
        <w:rPr>
          <w:rFonts w:asciiTheme="majorHAnsi" w:hAnsiTheme="majorHAnsi" w:cstheme="majorHAnsi"/>
          <w:sz w:val="20"/>
          <w:szCs w:val="20"/>
        </w:rPr>
        <w:t xml:space="preserve">student </w:t>
      </w:r>
      <w:r w:rsidRPr="00694662">
        <w:rPr>
          <w:rFonts w:asciiTheme="majorHAnsi" w:hAnsiTheme="majorHAnsi" w:cstheme="majorHAnsi"/>
          <w:sz w:val="20"/>
          <w:szCs w:val="20"/>
        </w:rPr>
        <w:t xml:space="preserve">work samples </w:t>
      </w:r>
      <w:r w:rsidR="00F93F78">
        <w:rPr>
          <w:rFonts w:asciiTheme="majorHAnsi" w:hAnsiTheme="majorHAnsi" w:cstheme="majorHAnsi"/>
          <w:sz w:val="20"/>
          <w:szCs w:val="20"/>
        </w:rPr>
        <w:t xml:space="preserve">and </w:t>
      </w:r>
      <w:r w:rsidRPr="00694662">
        <w:rPr>
          <w:rFonts w:asciiTheme="majorHAnsi" w:hAnsiTheme="majorHAnsi" w:cstheme="majorHAnsi"/>
          <w:sz w:val="20"/>
          <w:szCs w:val="20"/>
        </w:rPr>
        <w:t xml:space="preserve">background </w:t>
      </w:r>
      <w:r w:rsidR="00F93F78">
        <w:rPr>
          <w:rFonts w:asciiTheme="majorHAnsi" w:hAnsiTheme="majorHAnsi" w:cstheme="majorHAnsi"/>
          <w:sz w:val="20"/>
          <w:szCs w:val="20"/>
        </w:rPr>
        <w:t xml:space="preserve">curriculum </w:t>
      </w:r>
      <w:r w:rsidRPr="00694662">
        <w:rPr>
          <w:rFonts w:asciiTheme="majorHAnsi" w:hAnsiTheme="majorHAnsi" w:cstheme="majorHAnsi"/>
          <w:sz w:val="20"/>
          <w:szCs w:val="20"/>
        </w:rPr>
        <w:t xml:space="preserve">material provided as follows: </w:t>
      </w:r>
    </w:p>
    <w:p w14:paraId="608FBCE7" w14:textId="77777777" w:rsidR="005479B8" w:rsidRPr="00694662" w:rsidRDefault="005479B8" w:rsidP="005479B8">
      <w:pPr>
        <w:pStyle w:val="ListParagraph"/>
        <w:numPr>
          <w:ilvl w:val="0"/>
          <w:numId w:val="13"/>
        </w:numPr>
        <w:spacing w:after="200"/>
        <w:rPr>
          <w:rFonts w:asciiTheme="majorHAnsi" w:hAnsiTheme="majorHAnsi" w:cstheme="majorHAnsi"/>
          <w:sz w:val="20"/>
          <w:szCs w:val="20"/>
        </w:rPr>
      </w:pPr>
      <w:r>
        <w:rPr>
          <w:rFonts w:asciiTheme="majorHAnsi" w:hAnsiTheme="majorHAnsi" w:cstheme="majorHAnsi"/>
          <w:sz w:val="20"/>
          <w:szCs w:val="20"/>
        </w:rPr>
        <w:t xml:space="preserve">Institution </w:t>
      </w:r>
      <w:r w:rsidRPr="00694662">
        <w:rPr>
          <w:rFonts w:asciiTheme="majorHAnsi" w:hAnsiTheme="majorHAnsi" w:cstheme="majorHAnsi"/>
          <w:sz w:val="20"/>
          <w:szCs w:val="20"/>
        </w:rPr>
        <w:t xml:space="preserve">A and B review C’s </w:t>
      </w:r>
      <w:r>
        <w:rPr>
          <w:rFonts w:asciiTheme="majorHAnsi" w:hAnsiTheme="majorHAnsi" w:cstheme="majorHAnsi"/>
          <w:sz w:val="20"/>
          <w:szCs w:val="20"/>
        </w:rPr>
        <w:t xml:space="preserve">set of curriculum materials and work </w:t>
      </w:r>
      <w:r w:rsidRPr="00694662">
        <w:rPr>
          <w:rFonts w:asciiTheme="majorHAnsi" w:hAnsiTheme="majorHAnsi" w:cstheme="majorHAnsi"/>
          <w:sz w:val="20"/>
          <w:szCs w:val="20"/>
        </w:rPr>
        <w:t xml:space="preserve">samples </w:t>
      </w:r>
    </w:p>
    <w:p w14:paraId="054EC363" w14:textId="77777777" w:rsidR="005479B8" w:rsidRPr="002C208A" w:rsidRDefault="005479B8" w:rsidP="005479B8">
      <w:pPr>
        <w:pStyle w:val="ListParagraph"/>
        <w:numPr>
          <w:ilvl w:val="0"/>
          <w:numId w:val="13"/>
        </w:numPr>
        <w:spacing w:after="200"/>
        <w:rPr>
          <w:rFonts w:asciiTheme="majorHAnsi" w:hAnsiTheme="majorHAnsi" w:cstheme="majorHAnsi"/>
          <w:sz w:val="20"/>
          <w:szCs w:val="20"/>
        </w:rPr>
      </w:pPr>
      <w:r>
        <w:rPr>
          <w:rFonts w:asciiTheme="majorHAnsi" w:hAnsiTheme="majorHAnsi" w:cstheme="majorHAnsi"/>
          <w:sz w:val="20"/>
          <w:szCs w:val="20"/>
        </w:rPr>
        <w:t xml:space="preserve">Institution </w:t>
      </w:r>
      <w:r w:rsidRPr="00694662">
        <w:rPr>
          <w:rFonts w:asciiTheme="majorHAnsi" w:hAnsiTheme="majorHAnsi" w:cstheme="majorHAnsi"/>
          <w:sz w:val="20"/>
          <w:szCs w:val="20"/>
        </w:rPr>
        <w:t xml:space="preserve">B and C review A’s </w:t>
      </w:r>
      <w:r>
        <w:rPr>
          <w:rFonts w:asciiTheme="majorHAnsi" w:hAnsiTheme="majorHAnsi" w:cstheme="majorHAnsi"/>
          <w:sz w:val="20"/>
          <w:szCs w:val="20"/>
        </w:rPr>
        <w:t xml:space="preserve">set of curriculum materials and work </w:t>
      </w:r>
      <w:r w:rsidRPr="00694662">
        <w:rPr>
          <w:rFonts w:asciiTheme="majorHAnsi" w:hAnsiTheme="majorHAnsi" w:cstheme="majorHAnsi"/>
          <w:sz w:val="20"/>
          <w:szCs w:val="20"/>
        </w:rPr>
        <w:t xml:space="preserve">samples </w:t>
      </w:r>
    </w:p>
    <w:p w14:paraId="39AA5BCC" w14:textId="77777777" w:rsidR="005479B8" w:rsidRPr="002C208A" w:rsidRDefault="005479B8" w:rsidP="005479B8">
      <w:pPr>
        <w:pStyle w:val="ListParagraph"/>
        <w:numPr>
          <w:ilvl w:val="0"/>
          <w:numId w:val="13"/>
        </w:numPr>
        <w:spacing w:after="200"/>
        <w:rPr>
          <w:rFonts w:asciiTheme="majorHAnsi" w:hAnsiTheme="majorHAnsi" w:cstheme="majorHAnsi"/>
          <w:sz w:val="20"/>
          <w:szCs w:val="20"/>
        </w:rPr>
      </w:pPr>
      <w:r>
        <w:rPr>
          <w:rFonts w:asciiTheme="majorHAnsi" w:hAnsiTheme="majorHAnsi" w:cstheme="majorHAnsi"/>
          <w:sz w:val="20"/>
          <w:szCs w:val="20"/>
        </w:rPr>
        <w:t xml:space="preserve">Institution </w:t>
      </w:r>
      <w:r w:rsidRPr="00694662">
        <w:rPr>
          <w:rFonts w:asciiTheme="majorHAnsi" w:hAnsiTheme="majorHAnsi" w:cstheme="majorHAnsi"/>
          <w:sz w:val="20"/>
          <w:szCs w:val="20"/>
        </w:rPr>
        <w:t xml:space="preserve">C and A review B’s </w:t>
      </w:r>
      <w:r>
        <w:rPr>
          <w:rFonts w:asciiTheme="majorHAnsi" w:hAnsiTheme="majorHAnsi" w:cstheme="majorHAnsi"/>
          <w:sz w:val="20"/>
          <w:szCs w:val="20"/>
        </w:rPr>
        <w:t xml:space="preserve">set of curriculum materials and work </w:t>
      </w:r>
      <w:r w:rsidRPr="00694662">
        <w:rPr>
          <w:rFonts w:asciiTheme="majorHAnsi" w:hAnsiTheme="majorHAnsi" w:cstheme="majorHAnsi"/>
          <w:sz w:val="20"/>
          <w:szCs w:val="20"/>
        </w:rPr>
        <w:t xml:space="preserve">samples </w:t>
      </w:r>
    </w:p>
    <w:p w14:paraId="69BFE206" w14:textId="77777777" w:rsidR="00627790" w:rsidRDefault="005479B8" w:rsidP="005479B8">
      <w:pPr>
        <w:ind w:left="360"/>
        <w:rPr>
          <w:rFonts w:asciiTheme="majorHAnsi" w:hAnsiTheme="majorHAnsi" w:cstheme="majorHAnsi"/>
          <w:i/>
          <w:sz w:val="20"/>
          <w:szCs w:val="20"/>
        </w:rPr>
      </w:pPr>
      <w:r w:rsidRPr="00694662">
        <w:rPr>
          <w:rFonts w:asciiTheme="majorHAnsi" w:hAnsiTheme="majorHAnsi" w:cstheme="majorHAnsi"/>
          <w:i/>
          <w:sz w:val="20"/>
          <w:szCs w:val="20"/>
        </w:rPr>
        <w:t xml:space="preserve">Notes: </w:t>
      </w:r>
    </w:p>
    <w:p w14:paraId="579068BD" w14:textId="014EDDFE" w:rsidR="005479B8" w:rsidRPr="00694662" w:rsidRDefault="005479B8" w:rsidP="005479B8">
      <w:pPr>
        <w:ind w:left="360"/>
        <w:rPr>
          <w:rFonts w:asciiTheme="majorHAnsi" w:hAnsiTheme="majorHAnsi" w:cstheme="majorHAnsi"/>
          <w:i/>
          <w:sz w:val="20"/>
          <w:szCs w:val="20"/>
        </w:rPr>
      </w:pPr>
      <w:r w:rsidRPr="00800305">
        <w:rPr>
          <w:rFonts w:asciiTheme="majorHAnsi" w:hAnsiTheme="majorHAnsi" w:cstheme="majorHAnsi"/>
          <w:i/>
          <w:sz w:val="20"/>
          <w:szCs w:val="20"/>
        </w:rPr>
        <w:t xml:space="preserve">Ideally a triad of three participating institutions (A, B and C) would be involved </w:t>
      </w:r>
      <w:r w:rsidR="00F97B87" w:rsidRPr="00800305">
        <w:rPr>
          <w:rFonts w:asciiTheme="majorHAnsi" w:hAnsiTheme="majorHAnsi" w:cstheme="majorHAnsi"/>
          <w:i/>
          <w:sz w:val="20"/>
          <w:szCs w:val="20"/>
        </w:rPr>
        <w:t xml:space="preserve">to enable multiple perspectives, robust discussion and increased transparency, </w:t>
      </w:r>
      <w:r w:rsidRPr="00800305">
        <w:rPr>
          <w:rFonts w:asciiTheme="majorHAnsi" w:hAnsiTheme="majorHAnsi" w:cstheme="majorHAnsi"/>
          <w:i/>
          <w:sz w:val="20"/>
          <w:szCs w:val="20"/>
        </w:rPr>
        <w:t xml:space="preserve">however there may be circumstances where only two institutions can be involved (A and B). </w:t>
      </w:r>
      <w:r w:rsidR="00627790" w:rsidRPr="00800305">
        <w:rPr>
          <w:rFonts w:asciiTheme="majorHAnsi" w:hAnsiTheme="majorHAnsi" w:cstheme="majorHAnsi"/>
          <w:i/>
          <w:sz w:val="20"/>
          <w:szCs w:val="20"/>
        </w:rPr>
        <w:t xml:space="preserve"> It should also be noted that there are additional organisational and time considerations associated with triads.</w:t>
      </w:r>
      <w:r w:rsidR="00627790">
        <w:rPr>
          <w:rFonts w:asciiTheme="majorHAnsi" w:hAnsiTheme="majorHAnsi" w:cstheme="majorHAnsi"/>
          <w:i/>
          <w:sz w:val="20"/>
          <w:szCs w:val="20"/>
        </w:rPr>
        <w:t xml:space="preserve"> </w:t>
      </w:r>
    </w:p>
    <w:p w14:paraId="5A0F0D60" w14:textId="77777777" w:rsidR="005479B8" w:rsidRPr="00694662" w:rsidRDefault="005479B8" w:rsidP="005479B8">
      <w:pPr>
        <w:ind w:left="357"/>
        <w:rPr>
          <w:rFonts w:asciiTheme="majorHAnsi" w:hAnsiTheme="majorHAnsi" w:cstheme="majorHAnsi"/>
          <w:i/>
          <w:sz w:val="20"/>
          <w:szCs w:val="20"/>
        </w:rPr>
      </w:pPr>
      <w:r w:rsidRPr="00694662">
        <w:rPr>
          <w:rFonts w:asciiTheme="majorHAnsi" w:hAnsiTheme="majorHAnsi" w:cstheme="majorHAnsi"/>
          <w:i/>
          <w:sz w:val="20"/>
          <w:szCs w:val="20"/>
        </w:rPr>
        <w:t>During any stage of the process, reviewers can request more information, or clarification of information provided.</w:t>
      </w:r>
    </w:p>
    <w:p w14:paraId="0E80F93D" w14:textId="77777777" w:rsidR="005479B8" w:rsidRPr="00694662" w:rsidRDefault="005479B8" w:rsidP="005479B8">
      <w:pPr>
        <w:ind w:left="357"/>
        <w:rPr>
          <w:rFonts w:asciiTheme="majorHAnsi" w:hAnsiTheme="majorHAnsi" w:cstheme="majorHAnsi"/>
          <w:i/>
          <w:sz w:val="20"/>
          <w:szCs w:val="20"/>
        </w:rPr>
      </w:pPr>
      <w:r w:rsidRPr="00694662">
        <w:rPr>
          <w:rFonts w:asciiTheme="majorHAnsi" w:hAnsiTheme="majorHAnsi" w:cstheme="majorHAnsi"/>
          <w:i/>
          <w:sz w:val="20"/>
          <w:szCs w:val="20"/>
        </w:rPr>
        <w:t xml:space="preserve"> </w:t>
      </w:r>
    </w:p>
    <w:p w14:paraId="04E65914" w14:textId="77777777" w:rsidR="005479B8" w:rsidRPr="002C208A" w:rsidRDefault="005479B8" w:rsidP="005479B8">
      <w:pPr>
        <w:pStyle w:val="ListParagraph"/>
        <w:numPr>
          <w:ilvl w:val="0"/>
          <w:numId w:val="14"/>
        </w:numPr>
        <w:spacing w:after="120"/>
        <w:ind w:left="357" w:hanging="357"/>
        <w:contextualSpacing w:val="0"/>
        <w:rPr>
          <w:rFonts w:asciiTheme="majorHAnsi" w:hAnsiTheme="majorHAnsi" w:cstheme="majorHAnsi"/>
          <w:sz w:val="20"/>
          <w:szCs w:val="20"/>
        </w:rPr>
      </w:pPr>
      <w:r w:rsidRPr="00694662">
        <w:rPr>
          <w:rFonts w:asciiTheme="majorHAnsi" w:hAnsiTheme="majorHAnsi" w:cstheme="majorHAnsi"/>
          <w:sz w:val="20"/>
          <w:szCs w:val="20"/>
        </w:rPr>
        <w:t>Each reviewer drafts res</w:t>
      </w:r>
      <w:r>
        <w:rPr>
          <w:rFonts w:asciiTheme="majorHAnsi" w:hAnsiTheme="majorHAnsi" w:cstheme="majorHAnsi"/>
          <w:sz w:val="20"/>
          <w:szCs w:val="20"/>
        </w:rPr>
        <w:t xml:space="preserve">ponses to the questions on the </w:t>
      </w:r>
      <w:r w:rsidRPr="00694662">
        <w:rPr>
          <w:rFonts w:asciiTheme="majorHAnsi" w:hAnsiTheme="majorHAnsi" w:cstheme="majorHAnsi"/>
          <w:sz w:val="20"/>
          <w:szCs w:val="20"/>
        </w:rPr>
        <w:t xml:space="preserve">report template and notes areas where any additional information might be provided by the unit coordinator that would further inform the reviewer’s understanding of </w:t>
      </w:r>
      <w:r>
        <w:rPr>
          <w:rFonts w:asciiTheme="majorHAnsi" w:hAnsiTheme="majorHAnsi" w:cstheme="majorHAnsi"/>
          <w:sz w:val="20"/>
          <w:szCs w:val="20"/>
        </w:rPr>
        <w:t>the assessment context</w:t>
      </w:r>
      <w:r w:rsidRPr="002C208A">
        <w:rPr>
          <w:rFonts w:asciiTheme="majorHAnsi" w:hAnsiTheme="majorHAnsi" w:cstheme="majorHAnsi"/>
          <w:sz w:val="20"/>
          <w:szCs w:val="20"/>
        </w:rPr>
        <w:t xml:space="preserve">. </w:t>
      </w:r>
    </w:p>
    <w:p w14:paraId="13F4056C" w14:textId="77777777" w:rsidR="005479B8" w:rsidRPr="00694662" w:rsidRDefault="005479B8" w:rsidP="005479B8">
      <w:pPr>
        <w:pStyle w:val="ListParagraph"/>
        <w:numPr>
          <w:ilvl w:val="0"/>
          <w:numId w:val="14"/>
        </w:numPr>
        <w:spacing w:after="60"/>
        <w:ind w:left="357" w:hanging="357"/>
        <w:contextualSpacing w:val="0"/>
        <w:rPr>
          <w:rFonts w:asciiTheme="majorHAnsi" w:hAnsiTheme="majorHAnsi" w:cstheme="majorHAnsi"/>
          <w:sz w:val="20"/>
          <w:szCs w:val="20"/>
        </w:rPr>
      </w:pPr>
      <w:r>
        <w:rPr>
          <w:rFonts w:asciiTheme="majorHAnsi" w:hAnsiTheme="majorHAnsi" w:cstheme="majorHAnsi"/>
          <w:sz w:val="20"/>
          <w:szCs w:val="20"/>
        </w:rPr>
        <w:t>These d</w:t>
      </w:r>
      <w:r w:rsidRPr="00694662">
        <w:rPr>
          <w:rFonts w:asciiTheme="majorHAnsi" w:hAnsiTheme="majorHAnsi" w:cstheme="majorHAnsi"/>
          <w:sz w:val="20"/>
          <w:szCs w:val="20"/>
        </w:rPr>
        <w:t xml:space="preserve">raft </w:t>
      </w:r>
      <w:r>
        <w:rPr>
          <w:rFonts w:asciiTheme="majorHAnsi" w:hAnsiTheme="majorHAnsi" w:cstheme="majorHAnsi"/>
          <w:sz w:val="20"/>
          <w:szCs w:val="20"/>
        </w:rPr>
        <w:t>reports are</w:t>
      </w:r>
      <w:r w:rsidRPr="00694662">
        <w:rPr>
          <w:rFonts w:asciiTheme="majorHAnsi" w:hAnsiTheme="majorHAnsi" w:cstheme="majorHAnsi"/>
          <w:sz w:val="20"/>
          <w:szCs w:val="20"/>
        </w:rPr>
        <w:t xml:space="preserve"> provided back to the originating institution </w:t>
      </w:r>
      <w:r>
        <w:rPr>
          <w:rFonts w:asciiTheme="majorHAnsi" w:hAnsiTheme="majorHAnsi" w:cstheme="majorHAnsi"/>
          <w:sz w:val="20"/>
          <w:szCs w:val="20"/>
        </w:rPr>
        <w:t>and then the</w:t>
      </w:r>
      <w:r w:rsidRPr="00694662">
        <w:rPr>
          <w:rFonts w:asciiTheme="majorHAnsi" w:hAnsiTheme="majorHAnsi" w:cstheme="majorHAnsi"/>
          <w:sz w:val="20"/>
          <w:szCs w:val="20"/>
        </w:rPr>
        <w:t xml:space="preserve"> group meets (in person or </w:t>
      </w:r>
      <w:r>
        <w:rPr>
          <w:rFonts w:asciiTheme="majorHAnsi" w:hAnsiTheme="majorHAnsi" w:cstheme="majorHAnsi"/>
          <w:sz w:val="20"/>
          <w:szCs w:val="20"/>
        </w:rPr>
        <w:t xml:space="preserve">online) </w:t>
      </w:r>
      <w:r w:rsidRPr="00694662">
        <w:rPr>
          <w:rFonts w:asciiTheme="majorHAnsi" w:hAnsiTheme="majorHAnsi" w:cstheme="majorHAnsi"/>
          <w:sz w:val="20"/>
          <w:szCs w:val="20"/>
        </w:rPr>
        <w:t xml:space="preserve">to conduct feedback conversations on each set of materials reviewed guided by the following points. </w:t>
      </w:r>
    </w:p>
    <w:p w14:paraId="2D3D7131" w14:textId="77777777" w:rsidR="001C6483" w:rsidRDefault="001C6483" w:rsidP="005479B8">
      <w:pPr>
        <w:pStyle w:val="ListParagraph"/>
        <w:numPr>
          <w:ilvl w:val="0"/>
          <w:numId w:val="15"/>
        </w:numPr>
        <w:spacing w:after="120"/>
        <w:ind w:left="720"/>
        <w:contextualSpacing w:val="0"/>
        <w:rPr>
          <w:rFonts w:asciiTheme="majorHAnsi" w:hAnsiTheme="majorHAnsi" w:cstheme="majorHAnsi"/>
          <w:sz w:val="20"/>
          <w:szCs w:val="20"/>
        </w:rPr>
      </w:pPr>
      <w:r>
        <w:rPr>
          <w:rFonts w:asciiTheme="majorHAnsi" w:hAnsiTheme="majorHAnsi" w:cstheme="majorHAnsi"/>
          <w:sz w:val="20"/>
          <w:szCs w:val="20"/>
        </w:rPr>
        <w:t xml:space="preserve">Group provides </w:t>
      </w:r>
      <w:r w:rsidR="005479B8" w:rsidRPr="00694662">
        <w:rPr>
          <w:rFonts w:asciiTheme="majorHAnsi" w:hAnsiTheme="majorHAnsi" w:cstheme="majorHAnsi"/>
          <w:sz w:val="20"/>
          <w:szCs w:val="20"/>
        </w:rPr>
        <w:t>general comment on the overall reviewing exp</w:t>
      </w:r>
      <w:r>
        <w:rPr>
          <w:rFonts w:asciiTheme="majorHAnsi" w:hAnsiTheme="majorHAnsi" w:cstheme="majorHAnsi"/>
          <w:sz w:val="20"/>
          <w:szCs w:val="20"/>
        </w:rPr>
        <w:t xml:space="preserve">erience </w:t>
      </w:r>
    </w:p>
    <w:p w14:paraId="370B273E" w14:textId="45283999" w:rsidR="001C6483" w:rsidRPr="00800305" w:rsidRDefault="001C6483" w:rsidP="005479B8">
      <w:pPr>
        <w:pStyle w:val="ListParagraph"/>
        <w:numPr>
          <w:ilvl w:val="0"/>
          <w:numId w:val="15"/>
        </w:numPr>
        <w:spacing w:after="120"/>
        <w:ind w:left="720"/>
        <w:contextualSpacing w:val="0"/>
        <w:rPr>
          <w:rFonts w:asciiTheme="majorHAnsi" w:hAnsiTheme="majorHAnsi" w:cstheme="majorHAnsi"/>
          <w:sz w:val="20"/>
          <w:szCs w:val="20"/>
        </w:rPr>
      </w:pPr>
      <w:r w:rsidRPr="00800305">
        <w:rPr>
          <w:rFonts w:asciiTheme="majorHAnsi" w:hAnsiTheme="majorHAnsi" w:cstheme="majorHAnsi"/>
          <w:sz w:val="20"/>
          <w:szCs w:val="20"/>
        </w:rPr>
        <w:t>For each reviewed unit</w:t>
      </w:r>
      <w:r w:rsidR="00982AAF" w:rsidRPr="00800305">
        <w:rPr>
          <w:rFonts w:asciiTheme="majorHAnsi" w:hAnsiTheme="majorHAnsi" w:cstheme="majorHAnsi"/>
          <w:sz w:val="20"/>
          <w:szCs w:val="20"/>
        </w:rPr>
        <w:t xml:space="preserve"> a collegial, robust discussion is undertaken.  Following is a suggested structure for this discussion</w:t>
      </w:r>
      <w:r w:rsidRPr="00800305">
        <w:rPr>
          <w:rFonts w:asciiTheme="majorHAnsi" w:hAnsiTheme="majorHAnsi" w:cstheme="majorHAnsi"/>
          <w:sz w:val="20"/>
          <w:szCs w:val="20"/>
        </w:rPr>
        <w:t xml:space="preserve">: </w:t>
      </w:r>
    </w:p>
    <w:p w14:paraId="1380B9B5" w14:textId="759D1EDA" w:rsidR="005479B8" w:rsidRPr="00694662" w:rsidRDefault="006E4553" w:rsidP="001C6483">
      <w:pPr>
        <w:pStyle w:val="ListParagraph"/>
        <w:numPr>
          <w:ilvl w:val="0"/>
          <w:numId w:val="37"/>
        </w:numPr>
        <w:spacing w:after="120"/>
        <w:contextualSpacing w:val="0"/>
        <w:rPr>
          <w:rFonts w:asciiTheme="majorHAnsi" w:hAnsiTheme="majorHAnsi" w:cstheme="majorHAnsi"/>
          <w:sz w:val="20"/>
          <w:szCs w:val="20"/>
        </w:rPr>
      </w:pPr>
      <w:r>
        <w:rPr>
          <w:rFonts w:asciiTheme="majorHAnsi" w:hAnsiTheme="majorHAnsi" w:cstheme="majorHAnsi"/>
          <w:sz w:val="20"/>
          <w:szCs w:val="20"/>
        </w:rPr>
        <w:lastRenderedPageBreak/>
        <w:t xml:space="preserve">Invited the unit coordinator </w:t>
      </w:r>
      <w:r w:rsidR="005479B8" w:rsidRPr="00694662">
        <w:rPr>
          <w:rFonts w:asciiTheme="majorHAnsi" w:hAnsiTheme="majorHAnsi" w:cstheme="majorHAnsi"/>
          <w:sz w:val="20"/>
          <w:szCs w:val="20"/>
        </w:rPr>
        <w:t xml:space="preserve">to comment on </w:t>
      </w:r>
      <w:r w:rsidR="005479B8">
        <w:rPr>
          <w:rFonts w:asciiTheme="majorHAnsi" w:hAnsiTheme="majorHAnsi" w:cstheme="majorHAnsi"/>
          <w:sz w:val="20"/>
          <w:szCs w:val="20"/>
        </w:rPr>
        <w:t xml:space="preserve">the draft report and </w:t>
      </w:r>
      <w:r w:rsidR="005479B8" w:rsidRPr="00694662">
        <w:rPr>
          <w:rFonts w:asciiTheme="majorHAnsi" w:hAnsiTheme="majorHAnsi" w:cstheme="majorHAnsi"/>
          <w:sz w:val="20"/>
          <w:szCs w:val="20"/>
        </w:rPr>
        <w:t>their own review experience</w:t>
      </w:r>
      <w:r w:rsidR="005479B8">
        <w:rPr>
          <w:rFonts w:asciiTheme="majorHAnsi" w:hAnsiTheme="majorHAnsi" w:cstheme="majorHAnsi"/>
          <w:sz w:val="20"/>
          <w:szCs w:val="20"/>
        </w:rPr>
        <w:t>.</w:t>
      </w:r>
    </w:p>
    <w:p w14:paraId="4C611471" w14:textId="27B5833D" w:rsidR="005479B8" w:rsidRPr="00694662" w:rsidRDefault="001C6483" w:rsidP="001C6483">
      <w:pPr>
        <w:pStyle w:val="ListParagraph"/>
        <w:numPr>
          <w:ilvl w:val="0"/>
          <w:numId w:val="37"/>
        </w:numPr>
        <w:spacing w:after="120"/>
        <w:contextualSpacing w:val="0"/>
        <w:rPr>
          <w:rFonts w:asciiTheme="majorHAnsi" w:hAnsiTheme="majorHAnsi" w:cstheme="majorHAnsi"/>
          <w:sz w:val="20"/>
          <w:szCs w:val="20"/>
        </w:rPr>
      </w:pPr>
      <w:r w:rsidRPr="00800305">
        <w:rPr>
          <w:rFonts w:asciiTheme="majorHAnsi" w:hAnsiTheme="majorHAnsi" w:cstheme="majorHAnsi"/>
          <w:sz w:val="20"/>
          <w:szCs w:val="20"/>
        </w:rPr>
        <w:t>Reviewer</w:t>
      </w:r>
      <w:r w:rsidR="006E4553" w:rsidRPr="00800305">
        <w:rPr>
          <w:rFonts w:asciiTheme="majorHAnsi" w:hAnsiTheme="majorHAnsi" w:cstheme="majorHAnsi"/>
          <w:sz w:val="20"/>
          <w:szCs w:val="20"/>
        </w:rPr>
        <w:t>/</w:t>
      </w:r>
      <w:r w:rsidRPr="00800305">
        <w:rPr>
          <w:rFonts w:asciiTheme="majorHAnsi" w:hAnsiTheme="majorHAnsi" w:cstheme="majorHAnsi"/>
          <w:sz w:val="20"/>
          <w:szCs w:val="20"/>
        </w:rPr>
        <w:t>s raise q</w:t>
      </w:r>
      <w:r w:rsidR="005479B8" w:rsidRPr="00800305">
        <w:rPr>
          <w:rFonts w:asciiTheme="majorHAnsi" w:hAnsiTheme="majorHAnsi" w:cstheme="majorHAnsi"/>
          <w:sz w:val="20"/>
          <w:szCs w:val="20"/>
        </w:rPr>
        <w:t>uestions</w:t>
      </w:r>
      <w:r w:rsidR="005479B8" w:rsidRPr="00694662">
        <w:rPr>
          <w:rFonts w:asciiTheme="majorHAnsi" w:hAnsiTheme="majorHAnsi" w:cstheme="majorHAnsi"/>
          <w:sz w:val="20"/>
          <w:szCs w:val="20"/>
        </w:rPr>
        <w:t xml:space="preserve"> emerging from the reviewing process (e.g. the conditions under which the assessment task was performed, how the task related to similar tasks in other units likely to have been undertaken by the same students etc.)</w:t>
      </w:r>
      <w:r w:rsidR="005479B8">
        <w:rPr>
          <w:rFonts w:asciiTheme="majorHAnsi" w:hAnsiTheme="majorHAnsi" w:cstheme="majorHAnsi"/>
          <w:sz w:val="20"/>
          <w:szCs w:val="20"/>
        </w:rPr>
        <w:t>.</w:t>
      </w:r>
    </w:p>
    <w:p w14:paraId="718FEF51" w14:textId="77777777" w:rsidR="00982AAF" w:rsidRDefault="006E4553" w:rsidP="00982AAF">
      <w:pPr>
        <w:pStyle w:val="ListParagraph"/>
        <w:numPr>
          <w:ilvl w:val="0"/>
          <w:numId w:val="37"/>
        </w:numPr>
        <w:spacing w:after="120"/>
        <w:contextualSpacing w:val="0"/>
        <w:rPr>
          <w:rFonts w:asciiTheme="majorHAnsi" w:hAnsiTheme="majorHAnsi" w:cstheme="majorHAnsi"/>
          <w:sz w:val="20"/>
          <w:szCs w:val="20"/>
        </w:rPr>
      </w:pPr>
      <w:r w:rsidRPr="00800305">
        <w:rPr>
          <w:rFonts w:asciiTheme="majorHAnsi" w:hAnsiTheme="majorHAnsi" w:cstheme="majorHAnsi"/>
          <w:sz w:val="20"/>
          <w:szCs w:val="20"/>
        </w:rPr>
        <w:t>Review</w:t>
      </w:r>
      <w:r w:rsidR="00982AAF" w:rsidRPr="00800305">
        <w:rPr>
          <w:rFonts w:asciiTheme="majorHAnsi" w:hAnsiTheme="majorHAnsi" w:cstheme="majorHAnsi"/>
          <w:sz w:val="20"/>
          <w:szCs w:val="20"/>
        </w:rPr>
        <w:t>e</w:t>
      </w:r>
      <w:r w:rsidRPr="00800305">
        <w:rPr>
          <w:rFonts w:asciiTheme="majorHAnsi" w:hAnsiTheme="majorHAnsi" w:cstheme="majorHAnsi"/>
          <w:sz w:val="20"/>
          <w:szCs w:val="20"/>
        </w:rPr>
        <w:t>r</w:t>
      </w:r>
      <w:r w:rsidR="00982AAF" w:rsidRPr="00800305">
        <w:rPr>
          <w:rFonts w:asciiTheme="majorHAnsi" w:hAnsiTheme="majorHAnsi" w:cstheme="majorHAnsi"/>
          <w:sz w:val="20"/>
          <w:szCs w:val="20"/>
        </w:rPr>
        <w:t xml:space="preserve">/s provide </w:t>
      </w:r>
      <w:r w:rsidR="005479B8" w:rsidRPr="00800305">
        <w:rPr>
          <w:rFonts w:asciiTheme="majorHAnsi" w:hAnsiTheme="majorHAnsi" w:cstheme="majorHAnsi"/>
          <w:sz w:val="20"/>
          <w:szCs w:val="20"/>
        </w:rPr>
        <w:t>feedback</w:t>
      </w:r>
      <w:r w:rsidR="005479B8" w:rsidRPr="00694662">
        <w:rPr>
          <w:rFonts w:asciiTheme="majorHAnsi" w:hAnsiTheme="majorHAnsi" w:cstheme="majorHAnsi"/>
          <w:sz w:val="20"/>
          <w:szCs w:val="20"/>
        </w:rPr>
        <w:t xml:space="preserve"> on the appropriateness of judgements. Feedback should be supported by explanatory comment regardless of whether judgement</w:t>
      </w:r>
      <w:r w:rsidR="005479B8">
        <w:rPr>
          <w:rFonts w:asciiTheme="majorHAnsi" w:hAnsiTheme="majorHAnsi" w:cstheme="majorHAnsi"/>
          <w:sz w:val="20"/>
          <w:szCs w:val="20"/>
        </w:rPr>
        <w:t>s were deemed appropriate or not.</w:t>
      </w:r>
      <w:r w:rsidR="00982AAF">
        <w:rPr>
          <w:rFonts w:asciiTheme="majorHAnsi" w:hAnsiTheme="majorHAnsi" w:cstheme="majorHAnsi"/>
          <w:sz w:val="20"/>
          <w:szCs w:val="20"/>
        </w:rPr>
        <w:t xml:space="preserve"> </w:t>
      </w:r>
    </w:p>
    <w:p w14:paraId="72F1FE60" w14:textId="3E608ADD" w:rsidR="005479B8" w:rsidRPr="00982AAF" w:rsidRDefault="00814AD7" w:rsidP="00982AAF">
      <w:pPr>
        <w:pStyle w:val="ListParagraph"/>
        <w:numPr>
          <w:ilvl w:val="0"/>
          <w:numId w:val="37"/>
        </w:numPr>
        <w:spacing w:after="120"/>
        <w:contextualSpacing w:val="0"/>
        <w:rPr>
          <w:rFonts w:asciiTheme="majorHAnsi" w:hAnsiTheme="majorHAnsi" w:cstheme="majorHAnsi"/>
          <w:sz w:val="20"/>
          <w:szCs w:val="20"/>
        </w:rPr>
      </w:pPr>
      <w:r w:rsidRPr="00800305">
        <w:rPr>
          <w:rFonts w:asciiTheme="majorHAnsi" w:hAnsiTheme="majorHAnsi" w:cstheme="majorHAnsi"/>
          <w:sz w:val="20"/>
          <w:szCs w:val="20"/>
        </w:rPr>
        <w:t xml:space="preserve">Reviewer/s </w:t>
      </w:r>
      <w:r w:rsidR="005479B8" w:rsidRPr="00800305">
        <w:rPr>
          <w:rFonts w:asciiTheme="majorHAnsi" w:hAnsiTheme="majorHAnsi" w:cstheme="majorHAnsi"/>
          <w:sz w:val="20"/>
          <w:szCs w:val="20"/>
        </w:rPr>
        <w:t>comment</w:t>
      </w:r>
      <w:r w:rsidR="005479B8" w:rsidRPr="00982AAF">
        <w:rPr>
          <w:rFonts w:asciiTheme="majorHAnsi" w:hAnsiTheme="majorHAnsi" w:cstheme="majorHAnsi"/>
          <w:sz w:val="20"/>
          <w:szCs w:val="20"/>
        </w:rPr>
        <w:t xml:space="preserve"> on </w:t>
      </w:r>
      <w:r w:rsidR="00047CF3">
        <w:rPr>
          <w:rFonts w:asciiTheme="majorHAnsi" w:hAnsiTheme="majorHAnsi" w:cstheme="majorHAnsi"/>
          <w:sz w:val="20"/>
          <w:szCs w:val="20"/>
        </w:rPr>
        <w:t>areas of strength</w:t>
      </w:r>
      <w:r w:rsidR="00982AAF" w:rsidRPr="00982AAF">
        <w:rPr>
          <w:rFonts w:asciiTheme="majorHAnsi" w:hAnsiTheme="majorHAnsi" w:cstheme="majorHAnsi"/>
          <w:sz w:val="20"/>
          <w:szCs w:val="20"/>
        </w:rPr>
        <w:t xml:space="preserve"> and </w:t>
      </w:r>
      <w:r w:rsidR="005479B8" w:rsidRPr="00982AAF">
        <w:rPr>
          <w:rFonts w:asciiTheme="majorHAnsi" w:hAnsiTheme="majorHAnsi" w:cstheme="majorHAnsi"/>
          <w:sz w:val="20"/>
          <w:szCs w:val="20"/>
        </w:rPr>
        <w:t>areas likely to benefit from further attention. Reviewers who have identified several points may wish to limit these to the 3 considered most important so as not to overwhelm the person receiving feedback.</w:t>
      </w:r>
    </w:p>
    <w:p w14:paraId="48B88DCE" w14:textId="3B4F1BE4" w:rsidR="005479B8" w:rsidRPr="00694662" w:rsidRDefault="00982AAF" w:rsidP="001C6483">
      <w:pPr>
        <w:pStyle w:val="ListParagraph"/>
        <w:numPr>
          <w:ilvl w:val="0"/>
          <w:numId w:val="37"/>
        </w:numPr>
        <w:spacing w:after="120"/>
        <w:contextualSpacing w:val="0"/>
        <w:rPr>
          <w:rFonts w:asciiTheme="majorHAnsi" w:hAnsiTheme="majorHAnsi" w:cstheme="majorHAnsi"/>
          <w:sz w:val="20"/>
          <w:szCs w:val="20"/>
        </w:rPr>
      </w:pPr>
      <w:proofErr w:type="gramStart"/>
      <w:r>
        <w:rPr>
          <w:rFonts w:asciiTheme="majorHAnsi" w:hAnsiTheme="majorHAnsi" w:cstheme="majorHAnsi"/>
          <w:sz w:val="20"/>
          <w:szCs w:val="20"/>
        </w:rPr>
        <w:t>Staff from the r</w:t>
      </w:r>
      <w:r w:rsidR="005479B8" w:rsidRPr="00694662">
        <w:rPr>
          <w:rFonts w:asciiTheme="majorHAnsi" w:hAnsiTheme="majorHAnsi" w:cstheme="majorHAnsi"/>
          <w:sz w:val="20"/>
          <w:szCs w:val="20"/>
        </w:rPr>
        <w:t xml:space="preserve">eviewed institution </w:t>
      </w:r>
      <w:r>
        <w:rPr>
          <w:rFonts w:asciiTheme="majorHAnsi" w:hAnsiTheme="majorHAnsi" w:cstheme="majorHAnsi"/>
          <w:sz w:val="20"/>
          <w:szCs w:val="20"/>
        </w:rPr>
        <w:t>are</w:t>
      </w:r>
      <w:proofErr w:type="gramEnd"/>
      <w:r>
        <w:rPr>
          <w:rFonts w:asciiTheme="majorHAnsi" w:hAnsiTheme="majorHAnsi" w:cstheme="majorHAnsi"/>
          <w:sz w:val="20"/>
          <w:szCs w:val="20"/>
        </w:rPr>
        <w:t xml:space="preserve"> invited </w:t>
      </w:r>
      <w:r w:rsidR="005479B8" w:rsidRPr="00694662">
        <w:rPr>
          <w:rFonts w:asciiTheme="majorHAnsi" w:hAnsiTheme="majorHAnsi" w:cstheme="majorHAnsi"/>
          <w:sz w:val="20"/>
          <w:szCs w:val="20"/>
        </w:rPr>
        <w:t xml:space="preserve">to </w:t>
      </w:r>
      <w:r w:rsidR="005479B8">
        <w:rPr>
          <w:rFonts w:asciiTheme="majorHAnsi" w:hAnsiTheme="majorHAnsi" w:cstheme="majorHAnsi"/>
          <w:sz w:val="20"/>
          <w:szCs w:val="20"/>
        </w:rPr>
        <w:t xml:space="preserve">provide further </w:t>
      </w:r>
      <w:r w:rsidR="005479B8" w:rsidRPr="00694662">
        <w:rPr>
          <w:rFonts w:asciiTheme="majorHAnsi" w:hAnsiTheme="majorHAnsi" w:cstheme="majorHAnsi"/>
          <w:sz w:val="20"/>
          <w:szCs w:val="20"/>
        </w:rPr>
        <w:t>comment</w:t>
      </w:r>
      <w:r w:rsidR="005479B8">
        <w:rPr>
          <w:rFonts w:asciiTheme="majorHAnsi" w:hAnsiTheme="majorHAnsi" w:cstheme="majorHAnsi"/>
          <w:sz w:val="20"/>
          <w:szCs w:val="20"/>
        </w:rPr>
        <w:t>s</w:t>
      </w:r>
      <w:r w:rsidR="005479B8" w:rsidRPr="00694662">
        <w:rPr>
          <w:rFonts w:asciiTheme="majorHAnsi" w:hAnsiTheme="majorHAnsi" w:cstheme="majorHAnsi"/>
          <w:sz w:val="20"/>
          <w:szCs w:val="20"/>
        </w:rPr>
        <w:t xml:space="preserve"> or ask questions</w:t>
      </w:r>
      <w:r>
        <w:rPr>
          <w:rFonts w:asciiTheme="majorHAnsi" w:hAnsiTheme="majorHAnsi" w:cstheme="majorHAnsi"/>
          <w:sz w:val="20"/>
          <w:szCs w:val="20"/>
        </w:rPr>
        <w:t xml:space="preserve"> through</w:t>
      </w:r>
      <w:r w:rsidR="00814AD7">
        <w:rPr>
          <w:rFonts w:asciiTheme="majorHAnsi" w:hAnsiTheme="majorHAnsi" w:cstheme="majorHAnsi"/>
          <w:sz w:val="20"/>
          <w:szCs w:val="20"/>
        </w:rPr>
        <w:t>out</w:t>
      </w:r>
      <w:r>
        <w:rPr>
          <w:rFonts w:asciiTheme="majorHAnsi" w:hAnsiTheme="majorHAnsi" w:cstheme="majorHAnsi"/>
          <w:sz w:val="20"/>
          <w:szCs w:val="20"/>
        </w:rPr>
        <w:t xml:space="preserve"> the discussion</w:t>
      </w:r>
      <w:r w:rsidR="005479B8">
        <w:rPr>
          <w:rFonts w:asciiTheme="majorHAnsi" w:hAnsiTheme="majorHAnsi" w:cstheme="majorHAnsi"/>
          <w:sz w:val="20"/>
          <w:szCs w:val="20"/>
        </w:rPr>
        <w:t>.</w:t>
      </w:r>
    </w:p>
    <w:p w14:paraId="694103A5" w14:textId="7C5EC7D8" w:rsidR="005479B8" w:rsidRPr="00814AD7" w:rsidRDefault="00982AAF" w:rsidP="005479B8">
      <w:pPr>
        <w:pStyle w:val="ListParagraph"/>
        <w:numPr>
          <w:ilvl w:val="0"/>
          <w:numId w:val="37"/>
        </w:numPr>
        <w:spacing w:after="120"/>
        <w:contextualSpacing w:val="0"/>
        <w:rPr>
          <w:rFonts w:asciiTheme="majorHAnsi" w:hAnsiTheme="majorHAnsi" w:cstheme="majorHAnsi"/>
          <w:sz w:val="20"/>
          <w:szCs w:val="20"/>
        </w:rPr>
      </w:pPr>
      <w:r>
        <w:rPr>
          <w:rFonts w:asciiTheme="majorHAnsi" w:hAnsiTheme="majorHAnsi" w:cstheme="majorHAnsi"/>
          <w:sz w:val="20"/>
          <w:szCs w:val="20"/>
        </w:rPr>
        <w:t xml:space="preserve">The </w:t>
      </w:r>
      <w:r w:rsidR="005479B8" w:rsidRPr="00694662">
        <w:rPr>
          <w:rFonts w:asciiTheme="majorHAnsi" w:hAnsiTheme="majorHAnsi" w:cstheme="majorHAnsi"/>
          <w:sz w:val="20"/>
          <w:szCs w:val="20"/>
        </w:rPr>
        <w:t>main points raised during the conversation</w:t>
      </w:r>
      <w:r>
        <w:rPr>
          <w:rFonts w:asciiTheme="majorHAnsi" w:hAnsiTheme="majorHAnsi" w:cstheme="majorHAnsi"/>
          <w:sz w:val="20"/>
          <w:szCs w:val="20"/>
        </w:rPr>
        <w:t xml:space="preserve"> are summarised by the group</w:t>
      </w:r>
      <w:r w:rsidR="005479B8">
        <w:rPr>
          <w:rFonts w:asciiTheme="majorHAnsi" w:hAnsiTheme="majorHAnsi" w:cstheme="majorHAnsi"/>
          <w:sz w:val="20"/>
          <w:szCs w:val="20"/>
        </w:rPr>
        <w:t>.</w:t>
      </w:r>
    </w:p>
    <w:p w14:paraId="01756140" w14:textId="77777777" w:rsidR="005479B8" w:rsidRPr="00694662" w:rsidRDefault="005479B8" w:rsidP="005479B8">
      <w:pPr>
        <w:pStyle w:val="ListParagraph"/>
        <w:numPr>
          <w:ilvl w:val="0"/>
          <w:numId w:val="14"/>
        </w:numPr>
        <w:spacing w:after="200"/>
        <w:ind w:left="357" w:hanging="357"/>
        <w:contextualSpacing w:val="0"/>
        <w:rPr>
          <w:rFonts w:asciiTheme="majorHAnsi" w:hAnsiTheme="majorHAnsi" w:cstheme="majorHAnsi"/>
          <w:sz w:val="20"/>
          <w:szCs w:val="20"/>
        </w:rPr>
      </w:pPr>
      <w:r w:rsidRPr="00694662">
        <w:rPr>
          <w:rFonts w:asciiTheme="majorHAnsi" w:hAnsiTheme="majorHAnsi" w:cstheme="majorHAnsi"/>
          <w:sz w:val="20"/>
          <w:szCs w:val="20"/>
        </w:rPr>
        <w:t xml:space="preserve">Reviewers individually complete their external referencing report that is returned to their institutional coordinator. </w:t>
      </w:r>
    </w:p>
    <w:p w14:paraId="509749E3" w14:textId="3EE1588E" w:rsidR="00814AD7" w:rsidRDefault="005479B8" w:rsidP="00796EC9">
      <w:pPr>
        <w:autoSpaceDE w:val="0"/>
        <w:autoSpaceDN w:val="0"/>
        <w:adjustRightInd w:val="0"/>
        <w:spacing w:after="120"/>
        <w:rPr>
          <w:rFonts w:asciiTheme="majorHAnsi" w:hAnsiTheme="majorHAnsi" w:cstheme="majorHAnsi"/>
          <w:sz w:val="22"/>
          <w:szCs w:val="22"/>
        </w:rPr>
      </w:pPr>
      <w:r w:rsidRPr="00694662">
        <w:rPr>
          <w:rFonts w:asciiTheme="majorHAnsi" w:hAnsiTheme="majorHAnsi" w:cstheme="majorHAnsi"/>
          <w:sz w:val="20"/>
          <w:szCs w:val="20"/>
        </w:rPr>
        <w:t>Final reports are discussed between the relevant program coordinator and unit coordinator who participated in the external referencing process. Any errors of fact in the reports may be corrected at this stage. Responsive action is determined, briefly documented on the template and followed up according to school or faculty processes</w:t>
      </w:r>
      <w:r w:rsidRPr="00EC31C2">
        <w:rPr>
          <w:rFonts w:asciiTheme="majorHAnsi" w:hAnsiTheme="majorHAnsi" w:cstheme="majorHAnsi"/>
          <w:sz w:val="22"/>
          <w:szCs w:val="22"/>
        </w:rPr>
        <w:t>.</w:t>
      </w:r>
    </w:p>
    <w:p w14:paraId="33002980" w14:textId="77777777" w:rsidR="000B78BB" w:rsidRPr="00814AD7" w:rsidRDefault="000B78BB" w:rsidP="00796EC9">
      <w:pPr>
        <w:autoSpaceDE w:val="0"/>
        <w:autoSpaceDN w:val="0"/>
        <w:adjustRightInd w:val="0"/>
        <w:spacing w:after="120"/>
        <w:rPr>
          <w:rFonts w:asciiTheme="majorHAnsi" w:hAnsiTheme="majorHAnsi" w:cstheme="majorHAnsi"/>
          <w:sz w:val="22"/>
          <w:szCs w:val="22"/>
        </w:rPr>
      </w:pPr>
    </w:p>
    <w:p w14:paraId="1F2EB038" w14:textId="2ACE13FB" w:rsidR="00796EC9" w:rsidRPr="00800305" w:rsidRDefault="00796EC9" w:rsidP="00800305">
      <w:pPr>
        <w:autoSpaceDE w:val="0"/>
        <w:autoSpaceDN w:val="0"/>
        <w:adjustRightInd w:val="0"/>
        <w:spacing w:after="120"/>
        <w:rPr>
          <w:rFonts w:asciiTheme="majorHAnsi" w:hAnsiTheme="majorHAnsi" w:cs="Arial"/>
          <w:color w:val="231F20"/>
          <w:sz w:val="28"/>
          <w:szCs w:val="28"/>
        </w:rPr>
      </w:pPr>
      <w:r w:rsidRPr="00800305">
        <w:rPr>
          <w:rFonts w:ascii="Calibri" w:hAnsi="Calibri"/>
          <w:b/>
          <w:sz w:val="32"/>
          <w:szCs w:val="32"/>
        </w:rPr>
        <w:t>Section 3</w:t>
      </w:r>
      <w:r w:rsidRPr="00800305">
        <w:rPr>
          <w:rFonts w:asciiTheme="majorHAnsi" w:hAnsiTheme="majorHAnsi" w:cs="Arial"/>
          <w:color w:val="231F20"/>
          <w:sz w:val="32"/>
          <w:szCs w:val="32"/>
        </w:rPr>
        <w:t xml:space="preserve">: </w:t>
      </w:r>
      <w:r w:rsidR="00AF505D" w:rsidRPr="00800305">
        <w:rPr>
          <w:rFonts w:asciiTheme="majorHAnsi" w:hAnsiTheme="majorHAnsi" w:cs="Arial"/>
          <w:b/>
          <w:color w:val="231F20"/>
          <w:sz w:val="32"/>
          <w:szCs w:val="32"/>
        </w:rPr>
        <w:t xml:space="preserve">Review Materials </w:t>
      </w:r>
      <w:r w:rsidRPr="00800305">
        <w:rPr>
          <w:rFonts w:ascii="Calibri" w:hAnsi="Calibri"/>
          <w:b/>
          <w:sz w:val="32"/>
          <w:szCs w:val="32"/>
        </w:rPr>
        <w:t xml:space="preserve">Checklist </w:t>
      </w:r>
      <w:r w:rsidR="00800305">
        <w:rPr>
          <w:rFonts w:ascii="Calibri" w:hAnsi="Calibri"/>
          <w:b/>
          <w:sz w:val="32"/>
          <w:szCs w:val="32"/>
        </w:rPr>
        <w:br/>
      </w:r>
      <w:r w:rsidR="00AF505D" w:rsidRPr="00800305">
        <w:rPr>
          <w:rFonts w:ascii="Calibri" w:hAnsi="Calibri"/>
          <w:sz w:val="28"/>
          <w:szCs w:val="28"/>
        </w:rPr>
        <w:t>(</w:t>
      </w:r>
      <w:r w:rsidRPr="00800305">
        <w:rPr>
          <w:rFonts w:ascii="Calibri" w:hAnsi="Calibri"/>
          <w:sz w:val="28"/>
          <w:szCs w:val="28"/>
        </w:rPr>
        <w:t xml:space="preserve">for the </w:t>
      </w:r>
      <w:r w:rsidR="00880614" w:rsidRPr="00800305">
        <w:rPr>
          <w:rFonts w:ascii="Calibri" w:hAnsi="Calibri"/>
          <w:sz w:val="28"/>
          <w:szCs w:val="28"/>
        </w:rPr>
        <w:t xml:space="preserve">institution </w:t>
      </w:r>
      <w:r w:rsidRPr="00800305">
        <w:rPr>
          <w:rFonts w:ascii="Calibri" w:hAnsi="Calibri"/>
          <w:sz w:val="28"/>
          <w:szCs w:val="28"/>
        </w:rPr>
        <w:t>requesting the external referencing</w:t>
      </w:r>
      <w:r w:rsidR="00AF505D" w:rsidRPr="00800305">
        <w:rPr>
          <w:rFonts w:ascii="Calibri" w:hAnsi="Calibri"/>
          <w:sz w:val="28"/>
          <w:szCs w:val="28"/>
        </w:rPr>
        <w:t>)</w:t>
      </w:r>
    </w:p>
    <w:p w14:paraId="56CC557A" w14:textId="76FBBD67" w:rsidR="00796EC9" w:rsidRPr="00800305" w:rsidRDefault="00796EC9" w:rsidP="00796EC9">
      <w:pPr>
        <w:autoSpaceDE w:val="0"/>
        <w:autoSpaceDN w:val="0"/>
        <w:adjustRightInd w:val="0"/>
        <w:rPr>
          <w:rFonts w:asciiTheme="majorHAnsi" w:hAnsiTheme="majorHAnsi" w:cs="Arial"/>
          <w:color w:val="231F20"/>
          <w:sz w:val="20"/>
          <w:szCs w:val="20"/>
        </w:rPr>
      </w:pPr>
      <w:r w:rsidRPr="00800305">
        <w:rPr>
          <w:rFonts w:asciiTheme="majorHAnsi" w:hAnsiTheme="majorHAnsi" w:cs="Arial"/>
          <w:color w:val="231F20"/>
          <w:sz w:val="20"/>
          <w:szCs w:val="20"/>
        </w:rPr>
        <w:t xml:space="preserve">The requesting </w:t>
      </w:r>
      <w:r w:rsidR="00880614" w:rsidRPr="00800305">
        <w:rPr>
          <w:rFonts w:asciiTheme="majorHAnsi" w:hAnsiTheme="majorHAnsi" w:cs="Arial"/>
          <w:color w:val="231F20"/>
          <w:sz w:val="20"/>
          <w:szCs w:val="20"/>
        </w:rPr>
        <w:t xml:space="preserve">institution </w:t>
      </w:r>
      <w:r w:rsidRPr="00800305">
        <w:rPr>
          <w:rFonts w:asciiTheme="majorHAnsi" w:hAnsiTheme="majorHAnsi" w:cs="Arial"/>
          <w:color w:val="231F20"/>
          <w:sz w:val="20"/>
          <w:szCs w:val="20"/>
        </w:rPr>
        <w:t>will provide the reviewer with the following information:</w:t>
      </w:r>
    </w:p>
    <w:p w14:paraId="77F81331" w14:textId="77777777" w:rsidR="00796EC9" w:rsidRPr="00800305" w:rsidRDefault="00796EC9" w:rsidP="00796EC9">
      <w:pPr>
        <w:autoSpaceDE w:val="0"/>
        <w:autoSpaceDN w:val="0"/>
        <w:adjustRightInd w:val="0"/>
        <w:spacing w:before="200" w:after="120"/>
        <w:rPr>
          <w:rFonts w:asciiTheme="majorHAnsi" w:hAnsiTheme="majorHAnsi" w:cs="Arial"/>
          <w:b/>
          <w:color w:val="DA1F26"/>
          <w:sz w:val="20"/>
          <w:szCs w:val="20"/>
        </w:rPr>
      </w:pPr>
      <w:r w:rsidRPr="00800305">
        <w:rPr>
          <w:rFonts w:asciiTheme="majorHAnsi" w:hAnsiTheme="majorHAnsi" w:cs="Arial"/>
          <w:b/>
          <w:color w:val="DA1F26"/>
          <w:sz w:val="20"/>
          <w:szCs w:val="20"/>
        </w:rPr>
        <w:t>General points</w:t>
      </w:r>
    </w:p>
    <w:p w14:paraId="030531E5" w14:textId="276B9F5D" w:rsidR="00796EC9" w:rsidRPr="00800305" w:rsidRDefault="00AC5D57" w:rsidP="005479B8">
      <w:pPr>
        <w:pStyle w:val="ListParagraph"/>
        <w:numPr>
          <w:ilvl w:val="0"/>
          <w:numId w:val="24"/>
        </w:numPr>
        <w:autoSpaceDE w:val="0"/>
        <w:autoSpaceDN w:val="0"/>
        <w:adjustRightInd w:val="0"/>
        <w:spacing w:after="80"/>
        <w:rPr>
          <w:rFonts w:asciiTheme="majorHAnsi" w:hAnsiTheme="majorHAnsi" w:cs="Arial"/>
          <w:color w:val="231F20"/>
          <w:sz w:val="20"/>
          <w:szCs w:val="20"/>
        </w:rPr>
      </w:pPr>
      <w:r w:rsidRPr="00800305">
        <w:rPr>
          <w:rFonts w:asciiTheme="majorHAnsi" w:hAnsiTheme="majorHAnsi" w:cs="Arial"/>
          <w:color w:val="231F20"/>
          <w:sz w:val="20"/>
          <w:szCs w:val="20"/>
        </w:rPr>
        <w:t xml:space="preserve">An overall </w:t>
      </w:r>
      <w:r w:rsidR="00880614" w:rsidRPr="00800305">
        <w:rPr>
          <w:rFonts w:asciiTheme="majorHAnsi" w:hAnsiTheme="majorHAnsi" w:cs="Arial"/>
          <w:color w:val="231F20"/>
          <w:sz w:val="20"/>
          <w:szCs w:val="20"/>
        </w:rPr>
        <w:t xml:space="preserve">course </w:t>
      </w:r>
      <w:r w:rsidR="0074491D">
        <w:rPr>
          <w:rFonts w:asciiTheme="majorHAnsi" w:hAnsiTheme="majorHAnsi" w:cs="Arial"/>
          <w:color w:val="231F20"/>
          <w:sz w:val="20"/>
          <w:szCs w:val="20"/>
        </w:rPr>
        <w:t xml:space="preserve">or study plan </w:t>
      </w:r>
      <w:r w:rsidR="00796EC9" w:rsidRPr="00800305">
        <w:rPr>
          <w:rFonts w:asciiTheme="majorHAnsi" w:hAnsiTheme="majorHAnsi" w:cs="Arial"/>
          <w:color w:val="231F20"/>
          <w:sz w:val="20"/>
          <w:szCs w:val="20"/>
        </w:rPr>
        <w:t xml:space="preserve">structure which positions the unit being </w:t>
      </w:r>
      <w:r w:rsidRPr="00800305">
        <w:rPr>
          <w:rFonts w:asciiTheme="majorHAnsi" w:hAnsiTheme="majorHAnsi" w:cs="Arial"/>
          <w:color w:val="231F20"/>
          <w:sz w:val="20"/>
          <w:szCs w:val="20"/>
        </w:rPr>
        <w:t xml:space="preserve">reviewed. </w:t>
      </w:r>
      <w:r w:rsidR="0074491D">
        <w:rPr>
          <w:rFonts w:asciiTheme="majorHAnsi" w:hAnsiTheme="majorHAnsi" w:cs="Arial"/>
          <w:color w:val="231F20"/>
          <w:sz w:val="20"/>
          <w:szCs w:val="20"/>
        </w:rPr>
        <w:t>(</w:t>
      </w:r>
      <w:r w:rsidRPr="00800305">
        <w:rPr>
          <w:rFonts w:asciiTheme="majorHAnsi" w:hAnsiTheme="majorHAnsi" w:cs="Arial"/>
          <w:color w:val="231F20"/>
          <w:sz w:val="20"/>
          <w:szCs w:val="20"/>
        </w:rPr>
        <w:t>A</w:t>
      </w:r>
      <w:r w:rsidR="00796EC9" w:rsidRPr="00800305">
        <w:rPr>
          <w:rFonts w:asciiTheme="majorHAnsi" w:hAnsiTheme="majorHAnsi" w:cs="Arial"/>
          <w:color w:val="231F20"/>
          <w:sz w:val="20"/>
          <w:szCs w:val="20"/>
        </w:rPr>
        <w:t xml:space="preserve"> curriculum map, showing the way the ULOs are mapped to th</w:t>
      </w:r>
      <w:r w:rsidRPr="00800305">
        <w:rPr>
          <w:rFonts w:asciiTheme="majorHAnsi" w:hAnsiTheme="majorHAnsi" w:cs="Arial"/>
          <w:color w:val="231F20"/>
          <w:sz w:val="20"/>
          <w:szCs w:val="20"/>
        </w:rPr>
        <w:t xml:space="preserve">e </w:t>
      </w:r>
      <w:r w:rsidR="00880614" w:rsidRPr="00800305">
        <w:rPr>
          <w:rFonts w:asciiTheme="majorHAnsi" w:hAnsiTheme="majorHAnsi" w:cs="Arial"/>
          <w:color w:val="231F20"/>
          <w:sz w:val="20"/>
          <w:szCs w:val="20"/>
        </w:rPr>
        <w:t>C</w:t>
      </w:r>
      <w:r w:rsidRPr="00800305">
        <w:rPr>
          <w:rFonts w:asciiTheme="majorHAnsi" w:hAnsiTheme="majorHAnsi" w:cs="Arial"/>
          <w:color w:val="231F20"/>
          <w:sz w:val="20"/>
          <w:szCs w:val="20"/>
        </w:rPr>
        <w:t>LOs, is helpful if available</w:t>
      </w:r>
      <w:r w:rsidR="0074491D">
        <w:rPr>
          <w:rFonts w:asciiTheme="majorHAnsi" w:hAnsiTheme="majorHAnsi" w:cs="Arial"/>
          <w:color w:val="231F20"/>
          <w:sz w:val="20"/>
          <w:szCs w:val="20"/>
        </w:rPr>
        <w:t>)</w:t>
      </w:r>
    </w:p>
    <w:p w14:paraId="7957D1AA" w14:textId="52A511F1" w:rsidR="00796EC9" w:rsidRPr="00800305" w:rsidRDefault="00796EC9" w:rsidP="005479B8">
      <w:pPr>
        <w:pStyle w:val="ListParagraph"/>
        <w:numPr>
          <w:ilvl w:val="0"/>
          <w:numId w:val="24"/>
        </w:numPr>
        <w:autoSpaceDE w:val="0"/>
        <w:autoSpaceDN w:val="0"/>
        <w:adjustRightInd w:val="0"/>
        <w:spacing w:after="80"/>
        <w:rPr>
          <w:rFonts w:asciiTheme="majorHAnsi" w:hAnsiTheme="majorHAnsi" w:cs="Arial"/>
          <w:color w:val="231F20"/>
          <w:sz w:val="20"/>
          <w:szCs w:val="20"/>
        </w:rPr>
      </w:pPr>
      <w:r w:rsidRPr="00800305">
        <w:rPr>
          <w:rFonts w:asciiTheme="majorHAnsi" w:hAnsiTheme="majorHAnsi" w:cs="Arial"/>
          <w:color w:val="231F20"/>
          <w:sz w:val="20"/>
          <w:szCs w:val="20"/>
        </w:rPr>
        <w:t xml:space="preserve">List of </w:t>
      </w:r>
      <w:r w:rsidR="00880614" w:rsidRPr="00800305">
        <w:rPr>
          <w:rFonts w:asciiTheme="majorHAnsi" w:hAnsiTheme="majorHAnsi" w:cs="Arial"/>
          <w:color w:val="231F20"/>
          <w:sz w:val="20"/>
          <w:szCs w:val="20"/>
        </w:rPr>
        <w:t xml:space="preserve">Course </w:t>
      </w:r>
      <w:r w:rsidRPr="00800305">
        <w:rPr>
          <w:rFonts w:asciiTheme="majorHAnsi" w:hAnsiTheme="majorHAnsi" w:cs="Arial"/>
          <w:color w:val="231F20"/>
          <w:sz w:val="20"/>
          <w:szCs w:val="20"/>
        </w:rPr>
        <w:t>Learning Outcomes (</w:t>
      </w:r>
      <w:r w:rsidR="00880614" w:rsidRPr="00800305">
        <w:rPr>
          <w:rFonts w:asciiTheme="majorHAnsi" w:hAnsiTheme="majorHAnsi" w:cs="Arial"/>
          <w:color w:val="231F20"/>
          <w:sz w:val="20"/>
          <w:szCs w:val="20"/>
        </w:rPr>
        <w:t>C</w:t>
      </w:r>
      <w:r w:rsidRPr="00800305">
        <w:rPr>
          <w:rFonts w:asciiTheme="majorHAnsi" w:hAnsiTheme="majorHAnsi" w:cs="Arial"/>
          <w:color w:val="231F20"/>
          <w:sz w:val="20"/>
          <w:szCs w:val="20"/>
        </w:rPr>
        <w:t>LOs)</w:t>
      </w:r>
    </w:p>
    <w:p w14:paraId="39135ECC" w14:textId="21AE1C73" w:rsidR="00796EC9" w:rsidRPr="00800305" w:rsidRDefault="00796EC9" w:rsidP="005479B8">
      <w:pPr>
        <w:pStyle w:val="ListParagraph"/>
        <w:numPr>
          <w:ilvl w:val="0"/>
          <w:numId w:val="24"/>
        </w:numPr>
        <w:autoSpaceDE w:val="0"/>
        <w:autoSpaceDN w:val="0"/>
        <w:adjustRightInd w:val="0"/>
        <w:spacing w:after="80"/>
        <w:rPr>
          <w:rFonts w:asciiTheme="majorHAnsi" w:hAnsiTheme="majorHAnsi" w:cs="Arial"/>
          <w:color w:val="231F20"/>
          <w:sz w:val="20"/>
          <w:szCs w:val="20"/>
        </w:rPr>
      </w:pPr>
      <w:r w:rsidRPr="00800305">
        <w:rPr>
          <w:rFonts w:asciiTheme="majorHAnsi" w:hAnsiTheme="majorHAnsi" w:cs="Arial"/>
          <w:color w:val="231F20"/>
          <w:sz w:val="20"/>
          <w:szCs w:val="20"/>
        </w:rPr>
        <w:t xml:space="preserve">Specific </w:t>
      </w:r>
      <w:r w:rsidR="00880614" w:rsidRPr="00800305">
        <w:rPr>
          <w:rFonts w:asciiTheme="majorHAnsi" w:hAnsiTheme="majorHAnsi" w:cs="Arial"/>
          <w:color w:val="231F20"/>
          <w:sz w:val="20"/>
          <w:szCs w:val="20"/>
        </w:rPr>
        <w:t>C</w:t>
      </w:r>
      <w:r w:rsidRPr="00800305">
        <w:rPr>
          <w:rFonts w:asciiTheme="majorHAnsi" w:hAnsiTheme="majorHAnsi" w:cs="Arial"/>
          <w:color w:val="231F20"/>
          <w:sz w:val="20"/>
          <w:szCs w:val="20"/>
        </w:rPr>
        <w:t>LOs rele</w:t>
      </w:r>
      <w:r w:rsidR="00AC5D57" w:rsidRPr="00800305">
        <w:rPr>
          <w:rFonts w:asciiTheme="majorHAnsi" w:hAnsiTheme="majorHAnsi" w:cs="Arial"/>
          <w:color w:val="231F20"/>
          <w:sz w:val="20"/>
          <w:szCs w:val="20"/>
        </w:rPr>
        <w:t>vant to the Unit being reviewed</w:t>
      </w:r>
    </w:p>
    <w:p w14:paraId="37288237" w14:textId="77777777" w:rsidR="00796EC9" w:rsidRPr="00800305" w:rsidRDefault="00796EC9" w:rsidP="00796EC9">
      <w:pPr>
        <w:autoSpaceDE w:val="0"/>
        <w:autoSpaceDN w:val="0"/>
        <w:adjustRightInd w:val="0"/>
        <w:spacing w:before="200" w:after="120"/>
        <w:rPr>
          <w:rFonts w:asciiTheme="majorHAnsi" w:hAnsiTheme="majorHAnsi" w:cs="Arial"/>
          <w:b/>
          <w:color w:val="DA1F26"/>
          <w:sz w:val="20"/>
          <w:szCs w:val="20"/>
        </w:rPr>
      </w:pPr>
      <w:r w:rsidRPr="00800305">
        <w:rPr>
          <w:rFonts w:asciiTheme="majorHAnsi" w:hAnsiTheme="majorHAnsi" w:cs="Arial"/>
          <w:b/>
          <w:color w:val="DA1F26"/>
          <w:sz w:val="20"/>
          <w:szCs w:val="20"/>
        </w:rPr>
        <w:t>For the selected unit</w:t>
      </w:r>
    </w:p>
    <w:p w14:paraId="2818441C" w14:textId="77777777" w:rsidR="00796EC9" w:rsidRPr="00800305" w:rsidRDefault="00796EC9" w:rsidP="005479B8">
      <w:pPr>
        <w:pStyle w:val="ListParagraph"/>
        <w:numPr>
          <w:ilvl w:val="0"/>
          <w:numId w:val="25"/>
        </w:numPr>
        <w:autoSpaceDE w:val="0"/>
        <w:autoSpaceDN w:val="0"/>
        <w:adjustRightInd w:val="0"/>
        <w:spacing w:after="80"/>
        <w:contextualSpacing w:val="0"/>
        <w:rPr>
          <w:rFonts w:asciiTheme="majorHAnsi" w:hAnsiTheme="majorHAnsi" w:cs="Arial"/>
          <w:color w:val="231F20"/>
          <w:sz w:val="20"/>
          <w:szCs w:val="20"/>
        </w:rPr>
      </w:pPr>
      <w:r w:rsidRPr="00800305">
        <w:rPr>
          <w:rFonts w:asciiTheme="majorHAnsi" w:hAnsiTheme="majorHAnsi" w:cs="Arial"/>
          <w:color w:val="231F20"/>
          <w:sz w:val="20"/>
          <w:szCs w:val="20"/>
        </w:rPr>
        <w:t>Unit outline</w:t>
      </w:r>
    </w:p>
    <w:p w14:paraId="45F9AEA1" w14:textId="77777777" w:rsidR="00796EC9" w:rsidRPr="00800305" w:rsidRDefault="00796EC9" w:rsidP="005479B8">
      <w:pPr>
        <w:pStyle w:val="ListParagraph"/>
        <w:numPr>
          <w:ilvl w:val="0"/>
          <w:numId w:val="25"/>
        </w:numPr>
        <w:autoSpaceDE w:val="0"/>
        <w:autoSpaceDN w:val="0"/>
        <w:adjustRightInd w:val="0"/>
        <w:spacing w:after="80"/>
        <w:contextualSpacing w:val="0"/>
        <w:rPr>
          <w:rFonts w:asciiTheme="majorHAnsi" w:hAnsiTheme="majorHAnsi" w:cs="Arial"/>
          <w:color w:val="231F20"/>
          <w:sz w:val="20"/>
          <w:szCs w:val="20"/>
        </w:rPr>
      </w:pPr>
      <w:r w:rsidRPr="00800305">
        <w:rPr>
          <w:rFonts w:asciiTheme="majorHAnsi" w:hAnsiTheme="majorHAnsi" w:cs="Arial"/>
          <w:color w:val="231F20"/>
          <w:sz w:val="20"/>
          <w:szCs w:val="20"/>
        </w:rPr>
        <w:t>Unit Learning Outcomes (ULOs)</w:t>
      </w:r>
    </w:p>
    <w:p w14:paraId="16AD22C5" w14:textId="66E8E6F8" w:rsidR="00796EC9" w:rsidRPr="00800305" w:rsidRDefault="00796EC9" w:rsidP="005479B8">
      <w:pPr>
        <w:pStyle w:val="ListParagraph"/>
        <w:numPr>
          <w:ilvl w:val="0"/>
          <w:numId w:val="25"/>
        </w:numPr>
        <w:autoSpaceDE w:val="0"/>
        <w:autoSpaceDN w:val="0"/>
        <w:adjustRightInd w:val="0"/>
        <w:spacing w:after="80"/>
        <w:contextualSpacing w:val="0"/>
        <w:rPr>
          <w:rFonts w:asciiTheme="majorHAnsi" w:hAnsiTheme="majorHAnsi" w:cs="Arial"/>
          <w:color w:val="231F20"/>
          <w:sz w:val="20"/>
          <w:szCs w:val="20"/>
        </w:rPr>
      </w:pPr>
      <w:r w:rsidRPr="00800305">
        <w:rPr>
          <w:rFonts w:asciiTheme="majorHAnsi" w:hAnsiTheme="majorHAnsi" w:cs="Arial"/>
          <w:color w:val="231F20"/>
          <w:sz w:val="20"/>
          <w:szCs w:val="20"/>
        </w:rPr>
        <w:t xml:space="preserve">A schedule of learning for the unit </w:t>
      </w:r>
      <w:r w:rsidR="0074491D">
        <w:rPr>
          <w:rFonts w:asciiTheme="majorHAnsi" w:hAnsiTheme="majorHAnsi" w:cs="Arial"/>
          <w:color w:val="231F20"/>
          <w:sz w:val="20"/>
          <w:szCs w:val="20"/>
        </w:rPr>
        <w:t>showing key learning and assessment over the teaching period</w:t>
      </w:r>
    </w:p>
    <w:p w14:paraId="0B1B8F99" w14:textId="77777777" w:rsidR="00796EC9" w:rsidRPr="00800305" w:rsidRDefault="00796EC9" w:rsidP="00796EC9">
      <w:pPr>
        <w:autoSpaceDE w:val="0"/>
        <w:autoSpaceDN w:val="0"/>
        <w:adjustRightInd w:val="0"/>
        <w:spacing w:before="200" w:after="120"/>
        <w:rPr>
          <w:rFonts w:asciiTheme="majorHAnsi" w:hAnsiTheme="majorHAnsi" w:cs="Arial"/>
          <w:b/>
          <w:color w:val="DA1F26"/>
          <w:sz w:val="20"/>
          <w:szCs w:val="20"/>
        </w:rPr>
      </w:pPr>
      <w:r w:rsidRPr="00800305">
        <w:rPr>
          <w:rFonts w:asciiTheme="majorHAnsi" w:hAnsiTheme="majorHAnsi" w:cs="Arial"/>
          <w:b/>
          <w:color w:val="DA1F26"/>
          <w:sz w:val="20"/>
          <w:szCs w:val="20"/>
        </w:rPr>
        <w:t>For the selected assessment task</w:t>
      </w:r>
    </w:p>
    <w:p w14:paraId="3B60A49E" w14:textId="152EB24C" w:rsidR="00796EC9" w:rsidRPr="00800305" w:rsidRDefault="00796EC9" w:rsidP="005479B8">
      <w:pPr>
        <w:pStyle w:val="ListParagraph"/>
        <w:numPr>
          <w:ilvl w:val="0"/>
          <w:numId w:val="26"/>
        </w:numPr>
        <w:autoSpaceDE w:val="0"/>
        <w:autoSpaceDN w:val="0"/>
        <w:adjustRightInd w:val="0"/>
        <w:spacing w:after="80"/>
        <w:rPr>
          <w:rFonts w:asciiTheme="majorHAnsi" w:hAnsiTheme="majorHAnsi" w:cs="Arial"/>
          <w:color w:val="231F20"/>
          <w:sz w:val="20"/>
          <w:szCs w:val="20"/>
        </w:rPr>
      </w:pPr>
      <w:r w:rsidRPr="00800305">
        <w:rPr>
          <w:rFonts w:asciiTheme="majorHAnsi" w:hAnsiTheme="majorHAnsi" w:cs="Arial"/>
          <w:color w:val="231F20"/>
          <w:sz w:val="20"/>
          <w:szCs w:val="20"/>
        </w:rPr>
        <w:t>Information provided to students setting out the asses</w:t>
      </w:r>
      <w:r w:rsidR="0074491D">
        <w:rPr>
          <w:rFonts w:asciiTheme="majorHAnsi" w:hAnsiTheme="majorHAnsi" w:cs="Arial"/>
          <w:color w:val="231F20"/>
          <w:sz w:val="20"/>
          <w:szCs w:val="20"/>
        </w:rPr>
        <w:t xml:space="preserve">sment task requirements and/or </w:t>
      </w:r>
      <w:r w:rsidRPr="00800305">
        <w:rPr>
          <w:rFonts w:asciiTheme="majorHAnsi" w:hAnsiTheme="majorHAnsi" w:cs="Arial"/>
          <w:color w:val="231F20"/>
          <w:sz w:val="20"/>
          <w:szCs w:val="20"/>
        </w:rPr>
        <w:t xml:space="preserve">questions </w:t>
      </w:r>
    </w:p>
    <w:p w14:paraId="0598188B" w14:textId="77777777" w:rsidR="00796EC9" w:rsidRPr="00800305" w:rsidRDefault="00796EC9" w:rsidP="005479B8">
      <w:pPr>
        <w:pStyle w:val="ListParagraph"/>
        <w:numPr>
          <w:ilvl w:val="0"/>
          <w:numId w:val="26"/>
        </w:numPr>
        <w:autoSpaceDE w:val="0"/>
        <w:autoSpaceDN w:val="0"/>
        <w:adjustRightInd w:val="0"/>
        <w:spacing w:after="80"/>
        <w:rPr>
          <w:rFonts w:asciiTheme="majorHAnsi" w:hAnsiTheme="majorHAnsi" w:cs="Arial"/>
          <w:color w:val="231F20"/>
          <w:sz w:val="20"/>
          <w:szCs w:val="20"/>
        </w:rPr>
      </w:pPr>
      <w:r w:rsidRPr="00800305">
        <w:rPr>
          <w:rFonts w:asciiTheme="majorHAnsi" w:hAnsiTheme="majorHAnsi" w:cs="Arial"/>
          <w:color w:val="231F20"/>
          <w:sz w:val="20"/>
          <w:szCs w:val="20"/>
        </w:rPr>
        <w:t>Weighting of the assessment</w:t>
      </w:r>
    </w:p>
    <w:p w14:paraId="07FA14B5" w14:textId="67B1241E" w:rsidR="00796EC9" w:rsidRPr="00800305" w:rsidRDefault="00796EC9" w:rsidP="00627790">
      <w:pPr>
        <w:pStyle w:val="ListParagraph"/>
        <w:numPr>
          <w:ilvl w:val="0"/>
          <w:numId w:val="26"/>
        </w:numPr>
        <w:autoSpaceDE w:val="0"/>
        <w:autoSpaceDN w:val="0"/>
        <w:adjustRightInd w:val="0"/>
        <w:spacing w:after="80"/>
        <w:rPr>
          <w:rFonts w:asciiTheme="majorHAnsi" w:hAnsiTheme="majorHAnsi" w:cs="Arial"/>
          <w:color w:val="231F20"/>
          <w:sz w:val="20"/>
          <w:szCs w:val="20"/>
        </w:rPr>
      </w:pPr>
      <w:r w:rsidRPr="00800305">
        <w:rPr>
          <w:rFonts w:asciiTheme="majorHAnsi" w:hAnsiTheme="majorHAnsi" w:cs="Arial"/>
          <w:color w:val="231F20"/>
          <w:sz w:val="20"/>
          <w:szCs w:val="20"/>
        </w:rPr>
        <w:t xml:space="preserve">Assessment Rubrics, </w:t>
      </w:r>
      <w:r w:rsidR="0074491D">
        <w:rPr>
          <w:rFonts w:asciiTheme="majorHAnsi" w:hAnsiTheme="majorHAnsi" w:cs="Arial"/>
          <w:color w:val="231F20"/>
          <w:sz w:val="20"/>
          <w:szCs w:val="20"/>
        </w:rPr>
        <w:t>marking g</w:t>
      </w:r>
      <w:r w:rsidRPr="00800305">
        <w:rPr>
          <w:rFonts w:asciiTheme="majorHAnsi" w:hAnsiTheme="majorHAnsi" w:cs="Arial"/>
          <w:color w:val="231F20"/>
          <w:sz w:val="20"/>
          <w:szCs w:val="20"/>
        </w:rPr>
        <w:t>uides,</w:t>
      </w:r>
      <w:r w:rsidR="00195AC9" w:rsidRPr="00800305">
        <w:rPr>
          <w:rFonts w:asciiTheme="majorHAnsi" w:hAnsiTheme="majorHAnsi" w:cs="Arial"/>
          <w:color w:val="231F20"/>
          <w:sz w:val="20"/>
          <w:szCs w:val="20"/>
        </w:rPr>
        <w:t xml:space="preserve"> </w:t>
      </w:r>
      <w:r w:rsidR="0074491D">
        <w:rPr>
          <w:rFonts w:asciiTheme="majorHAnsi" w:hAnsiTheme="majorHAnsi" w:cs="Arial"/>
          <w:color w:val="231F20"/>
          <w:sz w:val="20"/>
          <w:szCs w:val="20"/>
        </w:rPr>
        <w:t>or criteria sheet</w:t>
      </w:r>
    </w:p>
    <w:p w14:paraId="1FF9247F" w14:textId="77777777" w:rsidR="00796EC9" w:rsidRPr="00800305" w:rsidRDefault="00796EC9" w:rsidP="00796EC9">
      <w:pPr>
        <w:autoSpaceDE w:val="0"/>
        <w:autoSpaceDN w:val="0"/>
        <w:adjustRightInd w:val="0"/>
        <w:spacing w:before="200" w:after="120"/>
        <w:rPr>
          <w:rFonts w:asciiTheme="majorHAnsi" w:hAnsiTheme="majorHAnsi" w:cs="Arial"/>
          <w:b/>
          <w:color w:val="DA1F26"/>
          <w:sz w:val="20"/>
          <w:szCs w:val="20"/>
        </w:rPr>
      </w:pPr>
      <w:r w:rsidRPr="00800305">
        <w:rPr>
          <w:rFonts w:asciiTheme="majorHAnsi" w:hAnsiTheme="majorHAnsi" w:cs="Arial"/>
          <w:b/>
          <w:color w:val="DA1F26"/>
          <w:sz w:val="20"/>
          <w:szCs w:val="20"/>
        </w:rPr>
        <w:t>Grading</w:t>
      </w:r>
    </w:p>
    <w:p w14:paraId="33F9CD37" w14:textId="78255E85" w:rsidR="00796EC9" w:rsidRDefault="00796EC9" w:rsidP="005479B8">
      <w:pPr>
        <w:pStyle w:val="ListParagraph"/>
        <w:numPr>
          <w:ilvl w:val="0"/>
          <w:numId w:val="27"/>
        </w:numPr>
        <w:autoSpaceDE w:val="0"/>
        <w:autoSpaceDN w:val="0"/>
        <w:adjustRightInd w:val="0"/>
        <w:rPr>
          <w:rFonts w:asciiTheme="majorHAnsi" w:hAnsiTheme="majorHAnsi" w:cs="Arial"/>
          <w:color w:val="231F20"/>
          <w:sz w:val="20"/>
          <w:szCs w:val="20"/>
        </w:rPr>
      </w:pPr>
      <w:r w:rsidRPr="00800305">
        <w:rPr>
          <w:rFonts w:asciiTheme="majorHAnsi" w:hAnsiTheme="majorHAnsi" w:cs="Arial"/>
          <w:color w:val="231F20"/>
          <w:sz w:val="20"/>
          <w:szCs w:val="20"/>
        </w:rPr>
        <w:t>Explanation of the grading scheme as it applies to the samples of student work a</w:t>
      </w:r>
      <w:r w:rsidR="00AC5D57" w:rsidRPr="00800305">
        <w:rPr>
          <w:rFonts w:asciiTheme="majorHAnsi" w:hAnsiTheme="majorHAnsi" w:cs="Arial"/>
          <w:color w:val="231F20"/>
          <w:sz w:val="20"/>
          <w:szCs w:val="20"/>
        </w:rPr>
        <w:t>nd explanations of nomenclature</w:t>
      </w:r>
    </w:p>
    <w:p w14:paraId="11428FD9" w14:textId="77777777" w:rsidR="00796EC9" w:rsidRPr="00800305" w:rsidRDefault="00796EC9" w:rsidP="00796EC9">
      <w:pPr>
        <w:autoSpaceDE w:val="0"/>
        <w:autoSpaceDN w:val="0"/>
        <w:adjustRightInd w:val="0"/>
        <w:spacing w:before="200" w:after="120"/>
        <w:rPr>
          <w:rFonts w:asciiTheme="majorHAnsi" w:hAnsiTheme="majorHAnsi" w:cs="Arial"/>
          <w:color w:val="231F20"/>
          <w:sz w:val="20"/>
          <w:szCs w:val="20"/>
        </w:rPr>
      </w:pPr>
      <w:r w:rsidRPr="00800305">
        <w:rPr>
          <w:rFonts w:asciiTheme="majorHAnsi" w:hAnsiTheme="majorHAnsi" w:cs="Arial"/>
          <w:b/>
          <w:color w:val="DA1F26"/>
          <w:sz w:val="20"/>
          <w:szCs w:val="20"/>
        </w:rPr>
        <w:t>Samples of student work</w:t>
      </w:r>
    </w:p>
    <w:p w14:paraId="41953BA4" w14:textId="2F4775E9" w:rsidR="00796EC9" w:rsidRPr="00800305" w:rsidRDefault="00AC5D57" w:rsidP="00796EC9">
      <w:pPr>
        <w:autoSpaceDE w:val="0"/>
        <w:autoSpaceDN w:val="0"/>
        <w:adjustRightInd w:val="0"/>
        <w:rPr>
          <w:rFonts w:asciiTheme="majorHAnsi" w:hAnsiTheme="majorHAnsi" w:cs="Arial"/>
          <w:i/>
          <w:iCs/>
          <w:color w:val="231F20"/>
          <w:sz w:val="20"/>
          <w:szCs w:val="20"/>
        </w:rPr>
      </w:pPr>
      <w:r w:rsidRPr="00800305">
        <w:rPr>
          <w:rFonts w:asciiTheme="majorHAnsi" w:hAnsiTheme="majorHAnsi" w:cs="Arial"/>
          <w:color w:val="231F20"/>
          <w:sz w:val="20"/>
          <w:szCs w:val="20"/>
        </w:rPr>
        <w:t xml:space="preserve">Please read Section 4 </w:t>
      </w:r>
      <w:r w:rsidR="00796EC9" w:rsidRPr="00800305">
        <w:rPr>
          <w:rFonts w:asciiTheme="majorHAnsi" w:hAnsiTheme="majorHAnsi" w:cs="Arial"/>
          <w:color w:val="231F20"/>
          <w:sz w:val="20"/>
          <w:szCs w:val="20"/>
        </w:rPr>
        <w:t xml:space="preserve">for information on </w:t>
      </w:r>
      <w:r w:rsidRPr="00800305">
        <w:rPr>
          <w:rFonts w:asciiTheme="majorHAnsi" w:hAnsiTheme="majorHAnsi" w:cs="Arial"/>
          <w:iCs/>
          <w:color w:val="231F20"/>
          <w:sz w:val="20"/>
          <w:szCs w:val="20"/>
        </w:rPr>
        <w:t>h</w:t>
      </w:r>
      <w:r w:rsidR="00796EC9" w:rsidRPr="00800305">
        <w:rPr>
          <w:rFonts w:asciiTheme="majorHAnsi" w:hAnsiTheme="majorHAnsi" w:cs="Arial"/>
          <w:iCs/>
          <w:color w:val="231F20"/>
          <w:sz w:val="20"/>
          <w:szCs w:val="20"/>
        </w:rPr>
        <w:t>ow to select samples of student</w:t>
      </w:r>
      <w:r w:rsidRPr="00800305">
        <w:rPr>
          <w:rFonts w:asciiTheme="majorHAnsi" w:hAnsiTheme="majorHAnsi" w:cs="Arial"/>
          <w:iCs/>
          <w:color w:val="231F20"/>
          <w:sz w:val="20"/>
          <w:szCs w:val="20"/>
        </w:rPr>
        <w:t xml:space="preserve"> work</w:t>
      </w:r>
      <w:r w:rsidR="00796EC9" w:rsidRPr="00800305">
        <w:rPr>
          <w:rFonts w:asciiTheme="majorHAnsi" w:hAnsiTheme="majorHAnsi" w:cs="Arial"/>
          <w:i/>
          <w:iCs/>
          <w:color w:val="231F20"/>
          <w:sz w:val="20"/>
          <w:szCs w:val="20"/>
        </w:rPr>
        <w:t xml:space="preserve"> </w:t>
      </w:r>
    </w:p>
    <w:p w14:paraId="60D3A8D0" w14:textId="77777777" w:rsidR="000B78BB" w:rsidRPr="00800305" w:rsidRDefault="000B78BB" w:rsidP="000B78BB">
      <w:pPr>
        <w:pStyle w:val="ListParagraph"/>
        <w:numPr>
          <w:ilvl w:val="0"/>
          <w:numId w:val="27"/>
        </w:numPr>
        <w:autoSpaceDE w:val="0"/>
        <w:autoSpaceDN w:val="0"/>
        <w:adjustRightInd w:val="0"/>
        <w:rPr>
          <w:rFonts w:asciiTheme="majorHAnsi" w:hAnsiTheme="majorHAnsi" w:cs="Arial"/>
          <w:color w:val="231F20"/>
          <w:sz w:val="20"/>
          <w:szCs w:val="20"/>
        </w:rPr>
      </w:pPr>
      <w:r w:rsidRPr="000B78BB">
        <w:rPr>
          <w:rFonts w:asciiTheme="majorHAnsi" w:hAnsiTheme="majorHAnsi" w:cs="Arial"/>
          <w:color w:val="231F20"/>
          <w:sz w:val="20"/>
          <w:szCs w:val="20"/>
        </w:rPr>
        <w:t>Samples of de-identified student work provided</w:t>
      </w:r>
    </w:p>
    <w:p w14:paraId="151DEB2E" w14:textId="77777777" w:rsidR="00796EC9" w:rsidRPr="00800305" w:rsidRDefault="00796EC9" w:rsidP="00796EC9">
      <w:pPr>
        <w:autoSpaceDE w:val="0"/>
        <w:autoSpaceDN w:val="0"/>
        <w:adjustRightInd w:val="0"/>
        <w:rPr>
          <w:rFonts w:asciiTheme="majorHAnsi" w:hAnsiTheme="majorHAnsi" w:cs="Arial"/>
          <w:i/>
          <w:iCs/>
          <w:color w:val="231F20"/>
          <w:sz w:val="20"/>
          <w:szCs w:val="20"/>
        </w:rPr>
      </w:pPr>
    </w:p>
    <w:p w14:paraId="43AF417B" w14:textId="69777F28" w:rsidR="005479B8" w:rsidRPr="000369A8" w:rsidRDefault="005479B8" w:rsidP="00814AD7">
      <w:pPr>
        <w:pStyle w:val="ListParagraph"/>
        <w:numPr>
          <w:ilvl w:val="0"/>
          <w:numId w:val="27"/>
        </w:numPr>
        <w:rPr>
          <w:rFonts w:asciiTheme="majorHAnsi" w:hAnsiTheme="majorHAnsi" w:cs="Arial"/>
          <w:color w:val="231F20"/>
          <w:sz w:val="20"/>
          <w:szCs w:val="20"/>
          <w:highlight w:val="yellow"/>
        </w:rPr>
      </w:pPr>
      <w:r w:rsidRPr="000B78BB">
        <w:rPr>
          <w:rFonts w:ascii="Calibri" w:hAnsi="Calibri"/>
          <w:b/>
          <w:sz w:val="32"/>
          <w:szCs w:val="32"/>
        </w:rPr>
        <w:br w:type="page"/>
      </w:r>
    </w:p>
    <w:p w14:paraId="356FD5B7" w14:textId="77777777" w:rsidR="005479B8" w:rsidRDefault="005479B8" w:rsidP="005115D7">
      <w:pPr>
        <w:rPr>
          <w:rFonts w:ascii="Calibri" w:hAnsi="Calibri"/>
          <w:b/>
          <w:sz w:val="32"/>
          <w:szCs w:val="32"/>
        </w:rPr>
      </w:pPr>
    </w:p>
    <w:p w14:paraId="1E6692A4" w14:textId="77777777" w:rsidR="005479B8" w:rsidRDefault="005479B8" w:rsidP="005115D7">
      <w:pPr>
        <w:rPr>
          <w:rFonts w:ascii="Calibri" w:hAnsi="Calibri"/>
          <w:b/>
          <w:sz w:val="32"/>
          <w:szCs w:val="32"/>
        </w:rPr>
      </w:pPr>
    </w:p>
    <w:p w14:paraId="3443FC68" w14:textId="5753C4BC" w:rsidR="005115D7" w:rsidRPr="00796EC9" w:rsidRDefault="00796EC9" w:rsidP="005115D7">
      <w:pPr>
        <w:rPr>
          <w:rFonts w:ascii="Calibri" w:hAnsi="Calibri"/>
          <w:b/>
          <w:sz w:val="32"/>
          <w:szCs w:val="32"/>
        </w:rPr>
      </w:pPr>
      <w:r w:rsidRPr="00796EC9">
        <w:rPr>
          <w:rFonts w:ascii="Calibri" w:hAnsi="Calibri"/>
          <w:b/>
          <w:sz w:val="32"/>
          <w:szCs w:val="32"/>
        </w:rPr>
        <w:t>Section 4</w:t>
      </w:r>
      <w:r w:rsidR="005115D7" w:rsidRPr="00796EC9">
        <w:rPr>
          <w:rFonts w:ascii="Calibri" w:hAnsi="Calibri"/>
          <w:b/>
          <w:sz w:val="32"/>
          <w:szCs w:val="32"/>
        </w:rPr>
        <w:t xml:space="preserve"> - Guidance on the selection of student work for external referencing. </w:t>
      </w:r>
    </w:p>
    <w:p w14:paraId="2F36EBF6" w14:textId="77777777" w:rsidR="005115D7" w:rsidRPr="00770533" w:rsidRDefault="005115D7" w:rsidP="005115D7">
      <w:pPr>
        <w:rPr>
          <w:rFonts w:ascii="Calibri" w:hAnsi="Calibri"/>
          <w:b/>
          <w:sz w:val="22"/>
          <w:szCs w:val="22"/>
        </w:rPr>
      </w:pPr>
    </w:p>
    <w:p w14:paraId="4EE90C91" w14:textId="49E11AFB" w:rsidR="005115D7" w:rsidRPr="00694662" w:rsidRDefault="005115D7" w:rsidP="005115D7">
      <w:pPr>
        <w:rPr>
          <w:rFonts w:ascii="Calibri" w:hAnsi="Calibri"/>
          <w:sz w:val="20"/>
          <w:szCs w:val="20"/>
        </w:rPr>
      </w:pPr>
      <w:r w:rsidRPr="00694662">
        <w:rPr>
          <w:rFonts w:ascii="Calibri" w:hAnsi="Calibri"/>
          <w:sz w:val="20"/>
          <w:szCs w:val="20"/>
        </w:rPr>
        <w:t xml:space="preserve">Student work selected for external referencing should be able to demonstrate some of the </w:t>
      </w:r>
      <w:r w:rsidR="00880614">
        <w:rPr>
          <w:rFonts w:ascii="Calibri" w:hAnsi="Calibri"/>
          <w:sz w:val="20"/>
          <w:szCs w:val="20"/>
        </w:rPr>
        <w:t>course</w:t>
      </w:r>
      <w:r w:rsidR="00880614" w:rsidRPr="00694662">
        <w:rPr>
          <w:rFonts w:ascii="Calibri" w:hAnsi="Calibri"/>
          <w:sz w:val="20"/>
          <w:szCs w:val="20"/>
        </w:rPr>
        <w:t xml:space="preserve"> </w:t>
      </w:r>
      <w:r w:rsidRPr="00694662">
        <w:rPr>
          <w:rFonts w:ascii="Calibri" w:hAnsi="Calibri"/>
          <w:sz w:val="20"/>
          <w:szCs w:val="20"/>
        </w:rPr>
        <w:t>learning outcomes</w:t>
      </w:r>
      <w:r w:rsidR="005D6D45" w:rsidRPr="00694662">
        <w:rPr>
          <w:rFonts w:ascii="Calibri" w:hAnsi="Calibri"/>
          <w:sz w:val="20"/>
          <w:szCs w:val="20"/>
        </w:rPr>
        <w:t xml:space="preserve"> </w:t>
      </w:r>
      <w:r w:rsidRPr="00694662">
        <w:rPr>
          <w:rFonts w:ascii="Calibri" w:hAnsi="Calibri"/>
          <w:sz w:val="20"/>
          <w:szCs w:val="20"/>
        </w:rPr>
        <w:t>(</w:t>
      </w:r>
      <w:r w:rsidR="00880614">
        <w:rPr>
          <w:rFonts w:ascii="Calibri" w:hAnsi="Calibri"/>
          <w:sz w:val="20"/>
          <w:szCs w:val="20"/>
        </w:rPr>
        <w:t>C</w:t>
      </w:r>
      <w:r w:rsidRPr="00694662">
        <w:rPr>
          <w:rFonts w:ascii="Calibri" w:hAnsi="Calibri"/>
          <w:sz w:val="20"/>
          <w:szCs w:val="20"/>
        </w:rPr>
        <w:t>LOs), i.e. those that characterise the knowledge and capabilities students should have achieved by the completion of their course. (It is recognised that samples will not be able to cover the full range of possible outcomes.) It would be unusual to encounter this problem but avoid selecting samples that might have intellectual property implications (e.g. commercial-in-confidence). Samples should be selected from defined grade ranges, based on the final mark achieved as described below. Within these grade ranges, sampling is conducted at random. Student work must be de-identified prior to the external referencing process, but otherwise the work is left intact, complete with any annotations made by the original assessor. (If assessor comments/marks are on a separate document, such as a rubric, this should be included alongside the student work.)</w:t>
      </w:r>
      <w:r w:rsidRPr="00694662">
        <w:rPr>
          <w:rFonts w:ascii="Calibri" w:hAnsi="Calibri"/>
          <w:sz w:val="20"/>
          <w:szCs w:val="20"/>
        </w:rPr>
        <w:br/>
      </w:r>
    </w:p>
    <w:p w14:paraId="5D93E353" w14:textId="77777777" w:rsidR="005115D7" w:rsidRPr="00A6536A" w:rsidRDefault="005115D7" w:rsidP="005115D7">
      <w:pPr>
        <w:rPr>
          <w:rFonts w:ascii="Calibri" w:hAnsi="Calibri"/>
          <w:b/>
          <w:sz w:val="22"/>
          <w:szCs w:val="22"/>
        </w:rPr>
      </w:pPr>
      <w:r w:rsidRPr="00A6536A">
        <w:rPr>
          <w:rFonts w:ascii="Calibri" w:hAnsi="Calibri"/>
          <w:b/>
          <w:sz w:val="22"/>
          <w:szCs w:val="22"/>
        </w:rPr>
        <w:t>Stratified Random Sampling</w:t>
      </w:r>
    </w:p>
    <w:p w14:paraId="0D84E064" w14:textId="77777777" w:rsidR="005115D7" w:rsidRPr="00694662" w:rsidRDefault="005115D7" w:rsidP="005115D7">
      <w:pPr>
        <w:rPr>
          <w:rFonts w:ascii="Calibri" w:hAnsi="Calibri"/>
          <w:sz w:val="20"/>
          <w:szCs w:val="20"/>
        </w:rPr>
      </w:pPr>
      <w:r w:rsidRPr="00694662">
        <w:rPr>
          <w:rFonts w:ascii="Calibri" w:hAnsi="Calibri"/>
          <w:sz w:val="20"/>
          <w:szCs w:val="20"/>
        </w:rPr>
        <w:t>To enable a focus on threshold standards, and to provide a consistent format for the comparison of student work across institutions that may use different grade band boundaries, samples for external referencing should represent a random selection of assessed work to include the mark ranges as follows:</w:t>
      </w:r>
      <w:r w:rsidRPr="00694662">
        <w:rPr>
          <w:rFonts w:ascii="Calibri" w:hAnsi="Calibri"/>
          <w:sz w:val="20"/>
          <w:szCs w:val="20"/>
        </w:rPr>
        <w:br/>
      </w:r>
    </w:p>
    <w:p w14:paraId="3DA10BC2" w14:textId="77777777" w:rsidR="005115D7" w:rsidRPr="00694662" w:rsidRDefault="005115D7" w:rsidP="005115D7">
      <w:pPr>
        <w:pStyle w:val="ListParagraph"/>
        <w:numPr>
          <w:ilvl w:val="0"/>
          <w:numId w:val="16"/>
        </w:numPr>
        <w:ind w:left="709"/>
        <w:rPr>
          <w:rFonts w:ascii="Calibri" w:hAnsi="Calibri"/>
          <w:sz w:val="20"/>
          <w:szCs w:val="20"/>
        </w:rPr>
      </w:pPr>
      <w:r w:rsidRPr="00694662">
        <w:rPr>
          <w:rFonts w:ascii="Calibri" w:hAnsi="Calibri"/>
          <w:b/>
          <w:sz w:val="20"/>
          <w:szCs w:val="20"/>
        </w:rPr>
        <w:t>A minimal pass</w:t>
      </w:r>
      <w:r w:rsidRPr="00694662">
        <w:rPr>
          <w:rFonts w:ascii="Calibri" w:hAnsi="Calibri"/>
          <w:sz w:val="20"/>
          <w:szCs w:val="20"/>
        </w:rPr>
        <w:t xml:space="preserve"> (selecting a sample at random from student work that achieved the minimum pass mark up to no more than 5% above this.  If there is no student work that falls into this category, the work with the lowest passing mark should be submitted for review.)</w:t>
      </w:r>
      <w:r w:rsidRPr="00694662">
        <w:rPr>
          <w:rFonts w:ascii="Calibri" w:hAnsi="Calibri"/>
          <w:sz w:val="20"/>
          <w:szCs w:val="20"/>
        </w:rPr>
        <w:br/>
      </w:r>
    </w:p>
    <w:p w14:paraId="664CEA7D" w14:textId="77777777" w:rsidR="005115D7" w:rsidRPr="00694662" w:rsidRDefault="005115D7" w:rsidP="005115D7">
      <w:pPr>
        <w:pStyle w:val="ListParagraph"/>
        <w:numPr>
          <w:ilvl w:val="0"/>
          <w:numId w:val="16"/>
        </w:numPr>
        <w:ind w:left="709"/>
        <w:rPr>
          <w:rFonts w:ascii="Calibri" w:hAnsi="Calibri"/>
          <w:sz w:val="20"/>
          <w:szCs w:val="20"/>
        </w:rPr>
      </w:pPr>
      <w:r w:rsidRPr="00694662">
        <w:rPr>
          <w:rFonts w:ascii="Calibri" w:hAnsi="Calibri"/>
          <w:b/>
          <w:sz w:val="20"/>
          <w:szCs w:val="20"/>
        </w:rPr>
        <w:t>A fail</w:t>
      </w:r>
      <w:r w:rsidRPr="00694662">
        <w:rPr>
          <w:rFonts w:ascii="Calibri" w:hAnsi="Calibri"/>
          <w:sz w:val="20"/>
          <w:szCs w:val="20"/>
        </w:rPr>
        <w:t xml:space="preserve"> (selecting a sample at random from student work that did not meet the pass mark, but did not fail by more than 10% below the minimum pass mark. If there is no student work that falls into this category, then the work with the highest failing mark should be submitted.) If there are no failing students then a second sample from the ‘minimal pass’ category should be added.</w:t>
      </w:r>
      <w:r w:rsidRPr="00694662">
        <w:rPr>
          <w:rFonts w:ascii="Calibri" w:hAnsi="Calibri"/>
          <w:sz w:val="20"/>
          <w:szCs w:val="20"/>
        </w:rPr>
        <w:br/>
      </w:r>
    </w:p>
    <w:p w14:paraId="2FCCB586" w14:textId="4BE8C8C9" w:rsidR="005115D7" w:rsidRPr="00694662" w:rsidRDefault="00AF505D" w:rsidP="005115D7">
      <w:pPr>
        <w:pStyle w:val="ListParagraph"/>
        <w:numPr>
          <w:ilvl w:val="0"/>
          <w:numId w:val="16"/>
        </w:numPr>
        <w:ind w:left="709"/>
        <w:rPr>
          <w:rFonts w:ascii="Calibri" w:hAnsi="Calibri"/>
          <w:sz w:val="20"/>
          <w:szCs w:val="20"/>
        </w:rPr>
      </w:pPr>
      <w:r w:rsidRPr="00800305">
        <w:rPr>
          <w:rFonts w:ascii="Calibri" w:hAnsi="Calibri"/>
          <w:b/>
          <w:sz w:val="20"/>
          <w:szCs w:val="20"/>
        </w:rPr>
        <w:t>A grade greater than</w:t>
      </w:r>
      <w:r w:rsidR="009E1A98" w:rsidRPr="00800305">
        <w:rPr>
          <w:rFonts w:ascii="Calibri" w:hAnsi="Calibri"/>
          <w:b/>
          <w:sz w:val="20"/>
          <w:szCs w:val="20"/>
        </w:rPr>
        <w:t xml:space="preserve"> a pass</w:t>
      </w:r>
      <w:r w:rsidR="005115D7" w:rsidRPr="00800305">
        <w:rPr>
          <w:rFonts w:ascii="Calibri" w:hAnsi="Calibri"/>
          <w:sz w:val="20"/>
          <w:szCs w:val="20"/>
        </w:rPr>
        <w:t xml:space="preserve"> (selecting</w:t>
      </w:r>
      <w:r w:rsidR="005115D7" w:rsidRPr="00694662">
        <w:rPr>
          <w:rFonts w:ascii="Calibri" w:hAnsi="Calibri"/>
          <w:sz w:val="20"/>
          <w:szCs w:val="20"/>
        </w:rPr>
        <w:t xml:space="preserve"> a sample at random from student work that achieved a mark that is higher than that which falls within the grade range associated with a ‘Pass’.  [e.g. Credit, Distinction, High Distinction] If there are no students achieving a strong pass then do not submit work in this category.)</w:t>
      </w:r>
    </w:p>
    <w:p w14:paraId="0900A9F5" w14:textId="77777777" w:rsidR="005115D7" w:rsidRPr="00694662" w:rsidRDefault="005115D7" w:rsidP="005115D7">
      <w:pPr>
        <w:rPr>
          <w:rFonts w:ascii="Calibri" w:hAnsi="Calibri"/>
          <w:sz w:val="20"/>
          <w:szCs w:val="20"/>
        </w:rPr>
      </w:pPr>
    </w:p>
    <w:p w14:paraId="7984C1C4" w14:textId="77777777" w:rsidR="005115D7" w:rsidRPr="00694662" w:rsidRDefault="005115D7" w:rsidP="005115D7">
      <w:pPr>
        <w:rPr>
          <w:rFonts w:ascii="Calibri" w:hAnsi="Calibri"/>
          <w:sz w:val="20"/>
          <w:szCs w:val="20"/>
        </w:rPr>
      </w:pPr>
      <w:r w:rsidRPr="00694662">
        <w:rPr>
          <w:rFonts w:ascii="Calibri" w:hAnsi="Calibri"/>
          <w:sz w:val="20"/>
          <w:szCs w:val="20"/>
        </w:rPr>
        <w:t>The procedure above is designed to produce at least two and normally three samples of work for review. Work should be selected using some form of random selection procedure (i.e. selecting a sample at random from a sub-list of eligible samples, or selecting samples at random from the full cohort until the three sample criteria are met.</w:t>
      </w:r>
    </w:p>
    <w:p w14:paraId="62AA246B" w14:textId="77777777" w:rsidR="005115D7" w:rsidRPr="00694662" w:rsidRDefault="005115D7">
      <w:pPr>
        <w:rPr>
          <w:rFonts w:asciiTheme="majorHAnsi" w:hAnsiTheme="majorHAnsi"/>
          <w:sz w:val="20"/>
          <w:szCs w:val="20"/>
        </w:rPr>
      </w:pPr>
    </w:p>
    <w:p w14:paraId="55D482A6" w14:textId="77777777" w:rsidR="002815D8" w:rsidRPr="00EC1F7A" w:rsidRDefault="002815D8">
      <w:pPr>
        <w:rPr>
          <w:rFonts w:asciiTheme="majorHAnsi" w:hAnsiTheme="majorHAnsi"/>
          <w:b/>
          <w:sz w:val="22"/>
          <w:szCs w:val="22"/>
        </w:rPr>
      </w:pPr>
    </w:p>
    <w:p w14:paraId="13C27E1C" w14:textId="77777777" w:rsidR="00960858" w:rsidRDefault="00960858">
      <w:pPr>
        <w:rPr>
          <w:rFonts w:asciiTheme="majorHAnsi" w:hAnsiTheme="majorHAnsi"/>
          <w:b/>
          <w:sz w:val="22"/>
          <w:szCs w:val="22"/>
        </w:rPr>
        <w:sectPr w:rsidR="00960858" w:rsidSect="00DB4B6E">
          <w:headerReference w:type="default" r:id="rId12"/>
          <w:pgSz w:w="11900" w:h="16840"/>
          <w:pgMar w:top="0" w:right="964" w:bottom="737" w:left="1814" w:header="709" w:footer="709" w:gutter="0"/>
          <w:cols w:space="708"/>
          <w:docGrid w:linePitch="360"/>
        </w:sectPr>
      </w:pPr>
    </w:p>
    <w:p w14:paraId="54A4EE99" w14:textId="30965EE0" w:rsidR="002815D8" w:rsidRDefault="002815D8">
      <w:pPr>
        <w:rPr>
          <w:rFonts w:asciiTheme="majorHAnsi" w:hAnsiTheme="majorHAnsi"/>
          <w:b/>
          <w:sz w:val="22"/>
          <w:szCs w:val="22"/>
        </w:rPr>
      </w:pPr>
    </w:p>
    <w:p w14:paraId="0A2ADE9F" w14:textId="77777777" w:rsidR="005C61CD" w:rsidRPr="00EC1F7A" w:rsidRDefault="005C61CD">
      <w:pPr>
        <w:rPr>
          <w:rFonts w:asciiTheme="majorHAnsi" w:hAnsiTheme="majorHAnsi"/>
          <w:b/>
          <w:sz w:val="22"/>
          <w:szCs w:val="22"/>
        </w:rPr>
      </w:pPr>
    </w:p>
    <w:p w14:paraId="0410892C" w14:textId="77777777" w:rsidR="00EC31C2" w:rsidRDefault="00EC31C2" w:rsidP="00EE1561">
      <w:pPr>
        <w:rPr>
          <w:rFonts w:ascii="Calibri" w:hAnsi="Calibri"/>
          <w:b/>
        </w:rPr>
      </w:pPr>
    </w:p>
    <w:p w14:paraId="35E6C15C" w14:textId="01917D37" w:rsidR="00B90690" w:rsidRPr="00E71555" w:rsidRDefault="00E71555" w:rsidP="006D4B70">
      <w:pPr>
        <w:ind w:left="-426"/>
        <w:rPr>
          <w:rFonts w:ascii="Calibri" w:hAnsi="Calibri"/>
        </w:rPr>
      </w:pPr>
      <w:r>
        <w:rPr>
          <w:rFonts w:ascii="Calibri" w:hAnsi="Calibri"/>
          <w:b/>
        </w:rPr>
        <w:t>S</w:t>
      </w:r>
      <w:r w:rsidRPr="00E71555">
        <w:rPr>
          <w:rFonts w:ascii="Calibri" w:hAnsi="Calibri"/>
          <w:b/>
        </w:rPr>
        <w:t>election of stude</w:t>
      </w:r>
      <w:r w:rsidR="006D4B70">
        <w:rPr>
          <w:rFonts w:ascii="Calibri" w:hAnsi="Calibri"/>
          <w:b/>
        </w:rPr>
        <w:t>nt work examples:</w:t>
      </w:r>
    </w:p>
    <w:p w14:paraId="03ED1246" w14:textId="77777777" w:rsidR="00512B04" w:rsidRDefault="00512B04" w:rsidP="00215C17">
      <w:pPr>
        <w:tabs>
          <w:tab w:val="left" w:pos="4962"/>
        </w:tabs>
        <w:rPr>
          <w:rFonts w:ascii="Calibri" w:hAnsi="Calibri"/>
          <w:sz w:val="22"/>
          <w:szCs w:val="22"/>
        </w:rPr>
      </w:pPr>
    </w:p>
    <w:p w14:paraId="62D9003D" w14:textId="50C3ECFA" w:rsidR="00CD7541" w:rsidRPr="00215C17" w:rsidRDefault="00215C17" w:rsidP="00215C17">
      <w:pPr>
        <w:tabs>
          <w:tab w:val="left" w:pos="4962"/>
        </w:tabs>
        <w:rPr>
          <w:rFonts w:ascii="Calibri" w:hAnsi="Calibri"/>
          <w:b/>
          <w:sz w:val="22"/>
          <w:szCs w:val="22"/>
        </w:rPr>
      </w:pPr>
      <w:r w:rsidRPr="00441EC9">
        <w:rPr>
          <w:rFonts w:ascii="Calibri" w:hAnsi="Calibri"/>
          <w:b/>
          <w:sz w:val="22"/>
          <w:szCs w:val="22"/>
        </w:rPr>
        <w:t>Example 1</w:t>
      </w:r>
      <w:r>
        <w:rPr>
          <w:rFonts w:ascii="Calibri" w:hAnsi="Calibri"/>
          <w:b/>
          <w:sz w:val="22"/>
          <w:szCs w:val="22"/>
        </w:rPr>
        <w:tab/>
        <w:t>Example 2</w:t>
      </w:r>
    </w:p>
    <w:tbl>
      <w:tblPr>
        <w:tblStyle w:val="TableGrid"/>
        <w:tblW w:w="9498" w:type="dxa"/>
        <w:tblInd w:w="-318" w:type="dxa"/>
        <w:tblLayout w:type="fixed"/>
        <w:tblLook w:val="04A0" w:firstRow="1" w:lastRow="0" w:firstColumn="1" w:lastColumn="0" w:noHBand="0" w:noVBand="1"/>
      </w:tblPr>
      <w:tblGrid>
        <w:gridCol w:w="1509"/>
        <w:gridCol w:w="1191"/>
        <w:gridCol w:w="1695"/>
        <w:gridCol w:w="687"/>
        <w:gridCol w:w="1191"/>
        <w:gridCol w:w="1191"/>
        <w:gridCol w:w="2034"/>
      </w:tblGrid>
      <w:tr w:rsidR="00215C17" w14:paraId="3D099D40" w14:textId="77777777" w:rsidTr="0085277C">
        <w:tc>
          <w:tcPr>
            <w:tcW w:w="4395" w:type="dxa"/>
            <w:gridSpan w:val="3"/>
            <w:tcBorders>
              <w:top w:val="nil"/>
              <w:left w:val="nil"/>
              <w:bottom w:val="single" w:sz="4" w:space="0" w:color="auto"/>
              <w:right w:val="nil"/>
            </w:tcBorders>
            <w:vAlign w:val="bottom"/>
          </w:tcPr>
          <w:p w14:paraId="02FA8BB9" w14:textId="77777777" w:rsidR="00215C17" w:rsidRPr="008C2A8B" w:rsidRDefault="00215C17" w:rsidP="00215C17">
            <w:pPr>
              <w:rPr>
                <w:rFonts w:ascii="Calibri" w:hAnsi="Calibri"/>
                <w:sz w:val="18"/>
                <w:szCs w:val="18"/>
              </w:rPr>
            </w:pPr>
          </w:p>
          <w:p w14:paraId="44837A60" w14:textId="100B133A" w:rsidR="00215C17" w:rsidRPr="008C2A8B" w:rsidRDefault="00983661" w:rsidP="00215C17">
            <w:pPr>
              <w:rPr>
                <w:rFonts w:ascii="Calibri" w:hAnsi="Calibri"/>
                <w:sz w:val="18"/>
                <w:szCs w:val="18"/>
              </w:rPr>
            </w:pPr>
            <w:r>
              <w:rPr>
                <w:rFonts w:ascii="Calibri" w:hAnsi="Calibri"/>
                <w:sz w:val="18"/>
                <w:szCs w:val="18"/>
              </w:rPr>
              <w:t>Institution</w:t>
            </w:r>
            <w:r w:rsidRPr="008C2A8B">
              <w:rPr>
                <w:rFonts w:ascii="Calibri" w:hAnsi="Calibri"/>
                <w:sz w:val="18"/>
                <w:szCs w:val="18"/>
              </w:rPr>
              <w:t xml:space="preserve"> </w:t>
            </w:r>
            <w:r w:rsidR="00215C17" w:rsidRPr="008C2A8B">
              <w:rPr>
                <w:rFonts w:ascii="Calibri" w:hAnsi="Calibri"/>
                <w:sz w:val="18"/>
                <w:szCs w:val="18"/>
              </w:rPr>
              <w:t>X has five grade bands within their institution, as follows:</w:t>
            </w:r>
          </w:p>
          <w:p w14:paraId="34A6E95E" w14:textId="77777777" w:rsidR="00215C17" w:rsidRPr="008C2A8B" w:rsidRDefault="00215C17" w:rsidP="00B90690">
            <w:pPr>
              <w:rPr>
                <w:rFonts w:ascii="Calibri" w:eastAsia="Times New Roman" w:hAnsi="Calibri"/>
                <w:color w:val="000000"/>
                <w:sz w:val="18"/>
                <w:szCs w:val="18"/>
              </w:rPr>
            </w:pPr>
          </w:p>
        </w:tc>
        <w:tc>
          <w:tcPr>
            <w:tcW w:w="687" w:type="dxa"/>
            <w:tcBorders>
              <w:top w:val="nil"/>
              <w:left w:val="nil"/>
              <w:bottom w:val="nil"/>
              <w:right w:val="nil"/>
            </w:tcBorders>
          </w:tcPr>
          <w:p w14:paraId="025382DC" w14:textId="77777777" w:rsidR="00215C17" w:rsidRDefault="00215C17" w:rsidP="00B90690">
            <w:pPr>
              <w:rPr>
                <w:rFonts w:ascii="Calibri" w:hAnsi="Calibri"/>
                <w:sz w:val="22"/>
                <w:szCs w:val="22"/>
              </w:rPr>
            </w:pPr>
          </w:p>
        </w:tc>
        <w:tc>
          <w:tcPr>
            <w:tcW w:w="4416" w:type="dxa"/>
            <w:gridSpan w:val="3"/>
            <w:tcBorders>
              <w:top w:val="nil"/>
              <w:left w:val="nil"/>
              <w:right w:val="nil"/>
            </w:tcBorders>
          </w:tcPr>
          <w:p w14:paraId="502396BF" w14:textId="77777777" w:rsidR="00C41A68" w:rsidRPr="008C2A8B" w:rsidRDefault="00C41A68" w:rsidP="00215C17">
            <w:pPr>
              <w:rPr>
                <w:rFonts w:ascii="Calibri" w:hAnsi="Calibri"/>
                <w:sz w:val="18"/>
                <w:szCs w:val="18"/>
              </w:rPr>
            </w:pPr>
          </w:p>
          <w:p w14:paraId="19406B58" w14:textId="13ED6181" w:rsidR="00215C17" w:rsidRPr="008C2A8B" w:rsidRDefault="00983661" w:rsidP="00D42A16">
            <w:pPr>
              <w:pBdr>
                <w:left w:val="single" w:sz="4" w:space="4" w:color="auto"/>
                <w:right w:val="single" w:sz="4" w:space="4" w:color="auto"/>
              </w:pBdr>
              <w:rPr>
                <w:rFonts w:ascii="Calibri" w:hAnsi="Calibri"/>
                <w:sz w:val="18"/>
                <w:szCs w:val="18"/>
              </w:rPr>
            </w:pPr>
            <w:r>
              <w:rPr>
                <w:rFonts w:ascii="Calibri" w:hAnsi="Calibri"/>
                <w:sz w:val="18"/>
                <w:szCs w:val="18"/>
              </w:rPr>
              <w:t>Institution</w:t>
            </w:r>
            <w:r w:rsidRPr="008C2A8B">
              <w:rPr>
                <w:rFonts w:ascii="Calibri" w:hAnsi="Calibri"/>
                <w:sz w:val="18"/>
                <w:szCs w:val="18"/>
              </w:rPr>
              <w:t xml:space="preserve"> </w:t>
            </w:r>
            <w:r w:rsidR="00215C17" w:rsidRPr="008C2A8B">
              <w:rPr>
                <w:rFonts w:ascii="Calibri" w:hAnsi="Calibri"/>
                <w:sz w:val="18"/>
                <w:szCs w:val="18"/>
              </w:rPr>
              <w:t>Y also has five grade bands, but with different boundaries compared with University X:</w:t>
            </w:r>
          </w:p>
          <w:p w14:paraId="3898127A" w14:textId="77777777" w:rsidR="00215C17" w:rsidRPr="008C2A8B" w:rsidRDefault="00215C17" w:rsidP="00B90690">
            <w:pPr>
              <w:rPr>
                <w:rFonts w:ascii="Calibri" w:eastAsia="Times New Roman" w:hAnsi="Calibri"/>
                <w:color w:val="000000"/>
                <w:sz w:val="18"/>
                <w:szCs w:val="18"/>
              </w:rPr>
            </w:pPr>
          </w:p>
        </w:tc>
      </w:tr>
      <w:tr w:rsidR="00C41A68" w14:paraId="1E1988FF" w14:textId="77777777" w:rsidTr="0085277C">
        <w:tc>
          <w:tcPr>
            <w:tcW w:w="2700" w:type="dxa"/>
            <w:gridSpan w:val="2"/>
            <w:tcBorders>
              <w:top w:val="single" w:sz="4" w:space="0" w:color="auto"/>
            </w:tcBorders>
            <w:vAlign w:val="bottom"/>
          </w:tcPr>
          <w:p w14:paraId="271B08A9" w14:textId="5EF1E263" w:rsidR="00C41A68" w:rsidRPr="008C2A8B" w:rsidRDefault="00C41A68" w:rsidP="00B90690">
            <w:pPr>
              <w:rPr>
                <w:rFonts w:ascii="Calibri" w:eastAsia="Times New Roman" w:hAnsi="Calibri"/>
                <w:color w:val="000000"/>
                <w:sz w:val="18"/>
                <w:szCs w:val="18"/>
              </w:rPr>
            </w:pPr>
            <w:r w:rsidRPr="008C2A8B">
              <w:rPr>
                <w:rFonts w:ascii="Calibri" w:hAnsi="Calibri"/>
                <w:sz w:val="18"/>
                <w:szCs w:val="18"/>
              </w:rPr>
              <w:t>High Distinction</w:t>
            </w:r>
          </w:p>
        </w:tc>
        <w:tc>
          <w:tcPr>
            <w:tcW w:w="1695" w:type="dxa"/>
            <w:tcBorders>
              <w:top w:val="single" w:sz="4" w:space="0" w:color="auto"/>
            </w:tcBorders>
            <w:vAlign w:val="bottom"/>
          </w:tcPr>
          <w:p w14:paraId="5327F1A4" w14:textId="0086CE14" w:rsidR="00C41A68" w:rsidRPr="008C2A8B" w:rsidRDefault="00C41A68" w:rsidP="00B90690">
            <w:pPr>
              <w:rPr>
                <w:rFonts w:ascii="Calibri" w:eastAsia="Times New Roman" w:hAnsi="Calibri"/>
                <w:color w:val="000000"/>
                <w:sz w:val="18"/>
                <w:szCs w:val="18"/>
              </w:rPr>
            </w:pPr>
            <w:r w:rsidRPr="008C2A8B">
              <w:rPr>
                <w:rFonts w:ascii="Calibri" w:hAnsi="Calibri"/>
                <w:sz w:val="18"/>
                <w:szCs w:val="18"/>
              </w:rPr>
              <w:t>80-100</w:t>
            </w:r>
          </w:p>
        </w:tc>
        <w:tc>
          <w:tcPr>
            <w:tcW w:w="687" w:type="dxa"/>
            <w:tcBorders>
              <w:top w:val="nil"/>
              <w:bottom w:val="nil"/>
            </w:tcBorders>
          </w:tcPr>
          <w:p w14:paraId="3E6E0DE6" w14:textId="77777777" w:rsidR="00C41A68" w:rsidRDefault="00C41A68" w:rsidP="00B90690">
            <w:pPr>
              <w:rPr>
                <w:rFonts w:ascii="Calibri" w:hAnsi="Calibri"/>
                <w:sz w:val="22"/>
                <w:szCs w:val="22"/>
              </w:rPr>
            </w:pPr>
          </w:p>
        </w:tc>
        <w:tc>
          <w:tcPr>
            <w:tcW w:w="2382" w:type="dxa"/>
            <w:gridSpan w:val="2"/>
            <w:vAlign w:val="bottom"/>
          </w:tcPr>
          <w:p w14:paraId="7867B574" w14:textId="36D3FCD9" w:rsidR="00C41A68" w:rsidRPr="008C2A8B" w:rsidRDefault="00C41A68" w:rsidP="00B90690">
            <w:pPr>
              <w:rPr>
                <w:rFonts w:ascii="Calibri" w:eastAsia="Times New Roman" w:hAnsi="Calibri"/>
                <w:color w:val="000000"/>
                <w:sz w:val="18"/>
                <w:szCs w:val="18"/>
              </w:rPr>
            </w:pPr>
            <w:r w:rsidRPr="008C2A8B">
              <w:rPr>
                <w:rFonts w:ascii="Calibri" w:eastAsia="Times New Roman" w:hAnsi="Calibri"/>
                <w:bCs/>
                <w:color w:val="000000"/>
                <w:sz w:val="18"/>
                <w:szCs w:val="18"/>
              </w:rPr>
              <w:t>High Distinction</w:t>
            </w:r>
          </w:p>
        </w:tc>
        <w:tc>
          <w:tcPr>
            <w:tcW w:w="2034" w:type="dxa"/>
            <w:vAlign w:val="bottom"/>
          </w:tcPr>
          <w:p w14:paraId="3DA92C69" w14:textId="7D97DD8E" w:rsidR="00C41A68" w:rsidRPr="008C2A8B" w:rsidRDefault="00C41A68" w:rsidP="00B90690">
            <w:pPr>
              <w:rPr>
                <w:rFonts w:ascii="Calibri" w:eastAsia="Times New Roman" w:hAnsi="Calibri"/>
                <w:color w:val="000000"/>
                <w:sz w:val="18"/>
                <w:szCs w:val="18"/>
              </w:rPr>
            </w:pPr>
            <w:r w:rsidRPr="008C2A8B">
              <w:rPr>
                <w:rFonts w:ascii="Calibri" w:eastAsia="Times New Roman" w:hAnsi="Calibri"/>
                <w:bCs/>
                <w:color w:val="000000"/>
                <w:sz w:val="18"/>
                <w:szCs w:val="18"/>
              </w:rPr>
              <w:t>85-100</w:t>
            </w:r>
          </w:p>
        </w:tc>
      </w:tr>
      <w:tr w:rsidR="00C41A68" w14:paraId="1EEB0695" w14:textId="77777777" w:rsidTr="0085277C">
        <w:tc>
          <w:tcPr>
            <w:tcW w:w="2700" w:type="dxa"/>
            <w:gridSpan w:val="2"/>
            <w:vAlign w:val="bottom"/>
          </w:tcPr>
          <w:p w14:paraId="13907B04" w14:textId="4E9C8E23" w:rsidR="00C41A68" w:rsidRPr="008C2A8B" w:rsidRDefault="00C41A68" w:rsidP="00B90690">
            <w:pPr>
              <w:rPr>
                <w:rFonts w:ascii="Calibri" w:eastAsia="Times New Roman" w:hAnsi="Calibri"/>
                <w:color w:val="000000"/>
                <w:sz w:val="18"/>
                <w:szCs w:val="18"/>
              </w:rPr>
            </w:pPr>
            <w:r w:rsidRPr="008C2A8B">
              <w:rPr>
                <w:rFonts w:ascii="Calibri" w:hAnsi="Calibri"/>
                <w:sz w:val="18"/>
                <w:szCs w:val="18"/>
              </w:rPr>
              <w:t>Distinction</w:t>
            </w:r>
          </w:p>
        </w:tc>
        <w:tc>
          <w:tcPr>
            <w:tcW w:w="1695" w:type="dxa"/>
            <w:vAlign w:val="bottom"/>
          </w:tcPr>
          <w:p w14:paraId="28CC048C" w14:textId="6705A962" w:rsidR="00C41A68" w:rsidRPr="008C2A8B" w:rsidRDefault="00C41A68" w:rsidP="00B90690">
            <w:pPr>
              <w:rPr>
                <w:rFonts w:ascii="Calibri" w:eastAsia="Times New Roman" w:hAnsi="Calibri"/>
                <w:color w:val="000000"/>
                <w:sz w:val="18"/>
                <w:szCs w:val="18"/>
              </w:rPr>
            </w:pPr>
            <w:r w:rsidRPr="008C2A8B">
              <w:rPr>
                <w:rFonts w:ascii="Calibri" w:hAnsi="Calibri"/>
                <w:sz w:val="18"/>
                <w:szCs w:val="18"/>
              </w:rPr>
              <w:t>70-79</w:t>
            </w:r>
          </w:p>
        </w:tc>
        <w:tc>
          <w:tcPr>
            <w:tcW w:w="687" w:type="dxa"/>
            <w:tcBorders>
              <w:top w:val="nil"/>
              <w:bottom w:val="nil"/>
            </w:tcBorders>
          </w:tcPr>
          <w:p w14:paraId="35D73C43" w14:textId="77777777" w:rsidR="00C41A68" w:rsidRDefault="00C41A68" w:rsidP="00B90690">
            <w:pPr>
              <w:rPr>
                <w:rFonts w:ascii="Calibri" w:hAnsi="Calibri"/>
                <w:sz w:val="22"/>
                <w:szCs w:val="22"/>
              </w:rPr>
            </w:pPr>
          </w:p>
        </w:tc>
        <w:tc>
          <w:tcPr>
            <w:tcW w:w="2382" w:type="dxa"/>
            <w:gridSpan w:val="2"/>
            <w:vAlign w:val="bottom"/>
          </w:tcPr>
          <w:p w14:paraId="476D1E91" w14:textId="461B90CA" w:rsidR="00C41A68" w:rsidRPr="008C2A8B" w:rsidRDefault="00C41A68" w:rsidP="00B90690">
            <w:pPr>
              <w:rPr>
                <w:rFonts w:ascii="Calibri" w:eastAsia="Times New Roman" w:hAnsi="Calibri"/>
                <w:color w:val="000000"/>
                <w:sz w:val="18"/>
                <w:szCs w:val="18"/>
              </w:rPr>
            </w:pPr>
            <w:r w:rsidRPr="008C2A8B">
              <w:rPr>
                <w:rFonts w:ascii="Calibri" w:eastAsia="Times New Roman" w:hAnsi="Calibri"/>
                <w:bCs/>
                <w:color w:val="000000"/>
                <w:sz w:val="18"/>
                <w:szCs w:val="18"/>
              </w:rPr>
              <w:t>Distinction</w:t>
            </w:r>
          </w:p>
        </w:tc>
        <w:tc>
          <w:tcPr>
            <w:tcW w:w="2034" w:type="dxa"/>
            <w:vAlign w:val="bottom"/>
          </w:tcPr>
          <w:p w14:paraId="403A7D70" w14:textId="2A8E6722" w:rsidR="00C41A68" w:rsidRPr="008C2A8B" w:rsidRDefault="00C41A68" w:rsidP="00B90690">
            <w:pPr>
              <w:rPr>
                <w:rFonts w:ascii="Calibri" w:eastAsia="Times New Roman" w:hAnsi="Calibri"/>
                <w:color w:val="000000"/>
                <w:sz w:val="18"/>
                <w:szCs w:val="18"/>
              </w:rPr>
            </w:pPr>
            <w:r w:rsidRPr="008C2A8B">
              <w:rPr>
                <w:rFonts w:ascii="Calibri" w:eastAsia="Times New Roman" w:hAnsi="Calibri"/>
                <w:bCs/>
                <w:color w:val="000000"/>
                <w:sz w:val="18"/>
                <w:szCs w:val="18"/>
              </w:rPr>
              <w:t>75-84</w:t>
            </w:r>
          </w:p>
        </w:tc>
      </w:tr>
      <w:tr w:rsidR="00C41A68" w14:paraId="228ACCC1" w14:textId="77777777" w:rsidTr="0085277C">
        <w:tc>
          <w:tcPr>
            <w:tcW w:w="2700" w:type="dxa"/>
            <w:gridSpan w:val="2"/>
            <w:vAlign w:val="bottom"/>
          </w:tcPr>
          <w:p w14:paraId="5AE9EC1A" w14:textId="5F4003A5" w:rsidR="00C41A68" w:rsidRPr="008C2A8B" w:rsidRDefault="00C41A68" w:rsidP="00B90690">
            <w:pPr>
              <w:rPr>
                <w:rFonts w:ascii="Calibri" w:eastAsia="Times New Roman" w:hAnsi="Calibri"/>
                <w:color w:val="000000"/>
                <w:sz w:val="18"/>
                <w:szCs w:val="18"/>
              </w:rPr>
            </w:pPr>
            <w:r w:rsidRPr="008C2A8B">
              <w:rPr>
                <w:rFonts w:ascii="Calibri" w:hAnsi="Calibri"/>
                <w:sz w:val="18"/>
                <w:szCs w:val="18"/>
              </w:rPr>
              <w:t>Credit</w:t>
            </w:r>
          </w:p>
        </w:tc>
        <w:tc>
          <w:tcPr>
            <w:tcW w:w="1695" w:type="dxa"/>
            <w:vAlign w:val="bottom"/>
          </w:tcPr>
          <w:p w14:paraId="5B1397FB" w14:textId="35D8B220" w:rsidR="00C41A68" w:rsidRPr="008C2A8B" w:rsidRDefault="00C41A68" w:rsidP="00B90690">
            <w:pPr>
              <w:rPr>
                <w:rFonts w:ascii="Calibri" w:eastAsia="Times New Roman" w:hAnsi="Calibri"/>
                <w:color w:val="000000"/>
                <w:sz w:val="18"/>
                <w:szCs w:val="18"/>
              </w:rPr>
            </w:pPr>
            <w:r w:rsidRPr="008C2A8B">
              <w:rPr>
                <w:rFonts w:ascii="Calibri" w:hAnsi="Calibri"/>
                <w:sz w:val="18"/>
                <w:szCs w:val="18"/>
              </w:rPr>
              <w:t>60-69</w:t>
            </w:r>
          </w:p>
        </w:tc>
        <w:tc>
          <w:tcPr>
            <w:tcW w:w="687" w:type="dxa"/>
            <w:tcBorders>
              <w:top w:val="nil"/>
              <w:bottom w:val="nil"/>
            </w:tcBorders>
          </w:tcPr>
          <w:p w14:paraId="19BA5FAA" w14:textId="77777777" w:rsidR="00C41A68" w:rsidRDefault="00C41A68" w:rsidP="00B90690">
            <w:pPr>
              <w:rPr>
                <w:rFonts w:ascii="Calibri" w:hAnsi="Calibri"/>
                <w:sz w:val="22"/>
                <w:szCs w:val="22"/>
              </w:rPr>
            </w:pPr>
          </w:p>
        </w:tc>
        <w:tc>
          <w:tcPr>
            <w:tcW w:w="2382" w:type="dxa"/>
            <w:gridSpan w:val="2"/>
            <w:vAlign w:val="bottom"/>
          </w:tcPr>
          <w:p w14:paraId="4E36A9AF" w14:textId="34173D59" w:rsidR="00C41A68" w:rsidRPr="008C2A8B" w:rsidRDefault="00C41A68" w:rsidP="00B90690">
            <w:pPr>
              <w:rPr>
                <w:rFonts w:ascii="Calibri" w:eastAsia="Times New Roman" w:hAnsi="Calibri"/>
                <w:color w:val="000000"/>
                <w:sz w:val="18"/>
                <w:szCs w:val="18"/>
              </w:rPr>
            </w:pPr>
            <w:r w:rsidRPr="008C2A8B">
              <w:rPr>
                <w:rFonts w:ascii="Calibri" w:eastAsia="Times New Roman" w:hAnsi="Calibri"/>
                <w:bCs/>
                <w:color w:val="000000"/>
                <w:sz w:val="18"/>
                <w:szCs w:val="18"/>
              </w:rPr>
              <w:t>Credit</w:t>
            </w:r>
          </w:p>
        </w:tc>
        <w:tc>
          <w:tcPr>
            <w:tcW w:w="2034" w:type="dxa"/>
            <w:vAlign w:val="bottom"/>
          </w:tcPr>
          <w:p w14:paraId="22188A9F" w14:textId="7A99496F" w:rsidR="00C41A68" w:rsidRPr="008C2A8B" w:rsidRDefault="00C41A68" w:rsidP="00B90690">
            <w:pPr>
              <w:rPr>
                <w:rFonts w:ascii="Calibri" w:eastAsia="Times New Roman" w:hAnsi="Calibri"/>
                <w:color w:val="000000"/>
                <w:sz w:val="18"/>
                <w:szCs w:val="18"/>
              </w:rPr>
            </w:pPr>
            <w:r w:rsidRPr="008C2A8B">
              <w:rPr>
                <w:rFonts w:ascii="Calibri" w:eastAsia="Times New Roman" w:hAnsi="Calibri"/>
                <w:bCs/>
                <w:color w:val="000000"/>
                <w:sz w:val="18"/>
                <w:szCs w:val="18"/>
              </w:rPr>
              <w:t>65-74</w:t>
            </w:r>
          </w:p>
        </w:tc>
      </w:tr>
      <w:tr w:rsidR="00C41A68" w14:paraId="17B3DDB3" w14:textId="77777777" w:rsidTr="0085277C">
        <w:tc>
          <w:tcPr>
            <w:tcW w:w="2700" w:type="dxa"/>
            <w:gridSpan w:val="2"/>
            <w:vAlign w:val="bottom"/>
          </w:tcPr>
          <w:p w14:paraId="1E734E9F" w14:textId="55363FA7" w:rsidR="00C41A68" w:rsidRPr="008C2A8B" w:rsidRDefault="00C41A68" w:rsidP="00B90690">
            <w:pPr>
              <w:rPr>
                <w:rFonts w:ascii="Calibri" w:eastAsia="Times New Roman" w:hAnsi="Calibri"/>
                <w:color w:val="000000"/>
                <w:sz w:val="18"/>
                <w:szCs w:val="18"/>
              </w:rPr>
            </w:pPr>
            <w:r w:rsidRPr="008C2A8B">
              <w:rPr>
                <w:rFonts w:ascii="Calibri" w:hAnsi="Calibri"/>
                <w:sz w:val="18"/>
                <w:szCs w:val="18"/>
              </w:rPr>
              <w:t>Pass</w:t>
            </w:r>
          </w:p>
        </w:tc>
        <w:tc>
          <w:tcPr>
            <w:tcW w:w="1695" w:type="dxa"/>
            <w:vAlign w:val="bottom"/>
          </w:tcPr>
          <w:p w14:paraId="489BE913" w14:textId="1D34D531" w:rsidR="00C41A68" w:rsidRPr="008C2A8B" w:rsidRDefault="00C41A68" w:rsidP="00B90690">
            <w:pPr>
              <w:rPr>
                <w:rFonts w:ascii="Calibri" w:eastAsia="Times New Roman" w:hAnsi="Calibri"/>
                <w:color w:val="000000"/>
                <w:sz w:val="18"/>
                <w:szCs w:val="18"/>
              </w:rPr>
            </w:pPr>
            <w:r w:rsidRPr="008C2A8B">
              <w:rPr>
                <w:rFonts w:ascii="Calibri" w:hAnsi="Calibri"/>
                <w:sz w:val="18"/>
                <w:szCs w:val="18"/>
              </w:rPr>
              <w:t>50-59</w:t>
            </w:r>
          </w:p>
        </w:tc>
        <w:tc>
          <w:tcPr>
            <w:tcW w:w="687" w:type="dxa"/>
            <w:tcBorders>
              <w:top w:val="nil"/>
              <w:bottom w:val="nil"/>
            </w:tcBorders>
          </w:tcPr>
          <w:p w14:paraId="20496A67" w14:textId="77777777" w:rsidR="00C41A68" w:rsidRDefault="00C41A68" w:rsidP="00B90690">
            <w:pPr>
              <w:rPr>
                <w:rFonts w:ascii="Calibri" w:hAnsi="Calibri"/>
                <w:sz w:val="22"/>
                <w:szCs w:val="22"/>
              </w:rPr>
            </w:pPr>
          </w:p>
        </w:tc>
        <w:tc>
          <w:tcPr>
            <w:tcW w:w="2382" w:type="dxa"/>
            <w:gridSpan w:val="2"/>
            <w:vAlign w:val="bottom"/>
          </w:tcPr>
          <w:p w14:paraId="4470B5D4" w14:textId="65A319D0" w:rsidR="00C41A68" w:rsidRPr="008C2A8B" w:rsidRDefault="00C41A68" w:rsidP="00B90690">
            <w:pPr>
              <w:rPr>
                <w:rFonts w:ascii="Calibri" w:eastAsia="Times New Roman" w:hAnsi="Calibri"/>
                <w:color w:val="000000"/>
                <w:sz w:val="18"/>
                <w:szCs w:val="18"/>
              </w:rPr>
            </w:pPr>
            <w:r w:rsidRPr="008C2A8B">
              <w:rPr>
                <w:rFonts w:ascii="Calibri" w:eastAsia="Times New Roman" w:hAnsi="Calibri"/>
                <w:bCs/>
                <w:color w:val="000000"/>
                <w:sz w:val="18"/>
                <w:szCs w:val="18"/>
              </w:rPr>
              <w:t>Pass</w:t>
            </w:r>
          </w:p>
        </w:tc>
        <w:tc>
          <w:tcPr>
            <w:tcW w:w="2034" w:type="dxa"/>
            <w:vAlign w:val="bottom"/>
          </w:tcPr>
          <w:p w14:paraId="32FC64CD" w14:textId="3D222F62" w:rsidR="00C41A68" w:rsidRPr="008C2A8B" w:rsidRDefault="00C41A68" w:rsidP="00B90690">
            <w:pPr>
              <w:rPr>
                <w:rFonts w:ascii="Calibri" w:eastAsia="Times New Roman" w:hAnsi="Calibri"/>
                <w:color w:val="000000"/>
                <w:sz w:val="18"/>
                <w:szCs w:val="18"/>
              </w:rPr>
            </w:pPr>
            <w:r w:rsidRPr="008C2A8B">
              <w:rPr>
                <w:rFonts w:ascii="Calibri" w:eastAsia="Times New Roman" w:hAnsi="Calibri"/>
                <w:bCs/>
                <w:color w:val="000000"/>
                <w:sz w:val="18"/>
                <w:szCs w:val="18"/>
              </w:rPr>
              <w:t>50-64</w:t>
            </w:r>
          </w:p>
        </w:tc>
      </w:tr>
      <w:tr w:rsidR="00C41A68" w14:paraId="62A8D074" w14:textId="77777777" w:rsidTr="00512B04">
        <w:tc>
          <w:tcPr>
            <w:tcW w:w="2700" w:type="dxa"/>
            <w:gridSpan w:val="2"/>
            <w:tcBorders>
              <w:bottom w:val="single" w:sz="4" w:space="0" w:color="auto"/>
            </w:tcBorders>
            <w:vAlign w:val="bottom"/>
          </w:tcPr>
          <w:p w14:paraId="67686F10" w14:textId="0EE38561" w:rsidR="00C41A68" w:rsidRPr="008C2A8B" w:rsidRDefault="00C41A68" w:rsidP="00B90690">
            <w:pPr>
              <w:rPr>
                <w:rFonts w:ascii="Calibri" w:eastAsia="Times New Roman" w:hAnsi="Calibri"/>
                <w:color w:val="000000"/>
                <w:sz w:val="18"/>
                <w:szCs w:val="18"/>
              </w:rPr>
            </w:pPr>
            <w:r w:rsidRPr="008C2A8B">
              <w:rPr>
                <w:rFonts w:ascii="Calibri" w:hAnsi="Calibri"/>
                <w:sz w:val="18"/>
                <w:szCs w:val="18"/>
              </w:rPr>
              <w:t>Fail</w:t>
            </w:r>
          </w:p>
        </w:tc>
        <w:tc>
          <w:tcPr>
            <w:tcW w:w="1695" w:type="dxa"/>
            <w:tcBorders>
              <w:bottom w:val="single" w:sz="4" w:space="0" w:color="auto"/>
            </w:tcBorders>
            <w:vAlign w:val="bottom"/>
          </w:tcPr>
          <w:p w14:paraId="2C79B605" w14:textId="4980A624" w:rsidR="00C41A68" w:rsidRPr="008C2A8B" w:rsidRDefault="00C41A68" w:rsidP="00B90690">
            <w:pPr>
              <w:rPr>
                <w:rFonts w:ascii="Calibri" w:eastAsia="Times New Roman" w:hAnsi="Calibri"/>
                <w:color w:val="000000"/>
                <w:sz w:val="18"/>
                <w:szCs w:val="18"/>
              </w:rPr>
            </w:pPr>
            <w:r w:rsidRPr="008C2A8B">
              <w:rPr>
                <w:rFonts w:ascii="Calibri" w:hAnsi="Calibri"/>
                <w:sz w:val="18"/>
                <w:szCs w:val="18"/>
              </w:rPr>
              <w:t>0-49</w:t>
            </w:r>
          </w:p>
        </w:tc>
        <w:tc>
          <w:tcPr>
            <w:tcW w:w="687" w:type="dxa"/>
            <w:tcBorders>
              <w:top w:val="nil"/>
              <w:bottom w:val="nil"/>
            </w:tcBorders>
          </w:tcPr>
          <w:p w14:paraId="5448A54C" w14:textId="77777777" w:rsidR="00C41A68" w:rsidRDefault="00C41A68" w:rsidP="00B90690">
            <w:pPr>
              <w:rPr>
                <w:rFonts w:ascii="Calibri" w:hAnsi="Calibri"/>
                <w:sz w:val="22"/>
                <w:szCs w:val="22"/>
              </w:rPr>
            </w:pPr>
          </w:p>
        </w:tc>
        <w:tc>
          <w:tcPr>
            <w:tcW w:w="2382" w:type="dxa"/>
            <w:gridSpan w:val="2"/>
            <w:tcBorders>
              <w:bottom w:val="single" w:sz="4" w:space="0" w:color="auto"/>
            </w:tcBorders>
            <w:vAlign w:val="bottom"/>
          </w:tcPr>
          <w:p w14:paraId="77787091" w14:textId="63808EE0" w:rsidR="00C41A68" w:rsidRPr="008C2A8B" w:rsidRDefault="00C41A68" w:rsidP="00B90690">
            <w:pPr>
              <w:rPr>
                <w:rFonts w:ascii="Calibri" w:eastAsia="Times New Roman" w:hAnsi="Calibri"/>
                <w:color w:val="000000"/>
                <w:sz w:val="18"/>
                <w:szCs w:val="18"/>
              </w:rPr>
            </w:pPr>
            <w:r w:rsidRPr="008C2A8B">
              <w:rPr>
                <w:rFonts w:ascii="Calibri" w:eastAsia="Times New Roman" w:hAnsi="Calibri"/>
                <w:bCs/>
                <w:color w:val="000000"/>
                <w:sz w:val="18"/>
                <w:szCs w:val="18"/>
              </w:rPr>
              <w:t>Fail</w:t>
            </w:r>
          </w:p>
        </w:tc>
        <w:tc>
          <w:tcPr>
            <w:tcW w:w="2034" w:type="dxa"/>
            <w:tcBorders>
              <w:bottom w:val="single" w:sz="4" w:space="0" w:color="auto"/>
            </w:tcBorders>
            <w:vAlign w:val="bottom"/>
          </w:tcPr>
          <w:p w14:paraId="62835034" w14:textId="55F62421" w:rsidR="00C41A68" w:rsidRPr="008C2A8B" w:rsidRDefault="00C41A68" w:rsidP="00B90690">
            <w:pPr>
              <w:rPr>
                <w:rFonts w:ascii="Calibri" w:eastAsia="Times New Roman" w:hAnsi="Calibri"/>
                <w:color w:val="000000"/>
                <w:sz w:val="18"/>
                <w:szCs w:val="18"/>
              </w:rPr>
            </w:pPr>
            <w:r w:rsidRPr="008C2A8B">
              <w:rPr>
                <w:rFonts w:ascii="Calibri" w:eastAsia="Times New Roman" w:hAnsi="Calibri"/>
                <w:bCs/>
                <w:color w:val="000000"/>
                <w:sz w:val="18"/>
                <w:szCs w:val="18"/>
              </w:rPr>
              <w:t>0-49</w:t>
            </w:r>
          </w:p>
        </w:tc>
      </w:tr>
      <w:tr w:rsidR="00D42A16" w14:paraId="7D15B123" w14:textId="77777777" w:rsidTr="00512B04">
        <w:tc>
          <w:tcPr>
            <w:tcW w:w="4395" w:type="dxa"/>
            <w:gridSpan w:val="3"/>
            <w:vMerge w:val="restart"/>
            <w:tcBorders>
              <w:left w:val="nil"/>
              <w:right w:val="nil"/>
            </w:tcBorders>
            <w:vAlign w:val="bottom"/>
          </w:tcPr>
          <w:p w14:paraId="1301DA83" w14:textId="77777777" w:rsidR="00D42A16" w:rsidRPr="008C2A8B" w:rsidRDefault="00D42A16" w:rsidP="00B90690">
            <w:pPr>
              <w:rPr>
                <w:rFonts w:ascii="Calibri" w:hAnsi="Calibri"/>
                <w:sz w:val="18"/>
                <w:szCs w:val="18"/>
              </w:rPr>
            </w:pPr>
          </w:p>
          <w:p w14:paraId="4928863E" w14:textId="77777777" w:rsidR="00D42A16" w:rsidRPr="008C2A8B" w:rsidRDefault="00D42A16" w:rsidP="00B90690">
            <w:pPr>
              <w:rPr>
                <w:rFonts w:ascii="Calibri" w:hAnsi="Calibri"/>
                <w:sz w:val="18"/>
                <w:szCs w:val="18"/>
              </w:rPr>
            </w:pPr>
            <w:r w:rsidRPr="008C2A8B">
              <w:rPr>
                <w:rFonts w:ascii="Calibri" w:hAnsi="Calibri"/>
                <w:sz w:val="18"/>
                <w:szCs w:val="18"/>
              </w:rPr>
              <w:t xml:space="preserve">Unit X1 has the following distribution of </w:t>
            </w:r>
          </w:p>
          <w:p w14:paraId="6515D54E" w14:textId="32B2CA45" w:rsidR="00D42A16" w:rsidRPr="008C2A8B" w:rsidRDefault="00D42A16" w:rsidP="00B90690">
            <w:pPr>
              <w:rPr>
                <w:rFonts w:ascii="Calibri" w:eastAsia="Times New Roman" w:hAnsi="Calibri"/>
                <w:color w:val="000000"/>
                <w:sz w:val="18"/>
                <w:szCs w:val="18"/>
              </w:rPr>
            </w:pPr>
            <w:r w:rsidRPr="008C2A8B">
              <w:rPr>
                <w:rFonts w:ascii="Calibri" w:hAnsi="Calibri"/>
                <w:sz w:val="18"/>
                <w:szCs w:val="18"/>
              </w:rPr>
              <w:t>marks for the final assessments:</w:t>
            </w:r>
          </w:p>
        </w:tc>
        <w:tc>
          <w:tcPr>
            <w:tcW w:w="687" w:type="dxa"/>
            <w:tcBorders>
              <w:top w:val="nil"/>
              <w:left w:val="nil"/>
              <w:bottom w:val="nil"/>
              <w:right w:val="nil"/>
            </w:tcBorders>
          </w:tcPr>
          <w:p w14:paraId="11A4F392" w14:textId="77777777" w:rsidR="00D42A16" w:rsidRDefault="00D42A16" w:rsidP="00B90690">
            <w:pPr>
              <w:rPr>
                <w:rFonts w:ascii="Calibri" w:hAnsi="Calibri"/>
                <w:sz w:val="22"/>
                <w:szCs w:val="22"/>
              </w:rPr>
            </w:pPr>
          </w:p>
        </w:tc>
        <w:tc>
          <w:tcPr>
            <w:tcW w:w="4416" w:type="dxa"/>
            <w:gridSpan w:val="3"/>
            <w:vMerge w:val="restart"/>
            <w:tcBorders>
              <w:left w:val="nil"/>
              <w:right w:val="nil"/>
            </w:tcBorders>
          </w:tcPr>
          <w:p w14:paraId="00E792FD" w14:textId="77777777" w:rsidR="00D42A16" w:rsidRPr="008C2A8B" w:rsidRDefault="00D42A16" w:rsidP="00B90690">
            <w:pPr>
              <w:rPr>
                <w:rFonts w:ascii="Calibri" w:eastAsia="Times New Roman" w:hAnsi="Calibri"/>
                <w:color w:val="000000"/>
                <w:sz w:val="18"/>
                <w:szCs w:val="18"/>
              </w:rPr>
            </w:pPr>
          </w:p>
          <w:p w14:paraId="699B1230" w14:textId="6BAFE4BA" w:rsidR="00D42A16" w:rsidRPr="008C2A8B" w:rsidRDefault="0085277C" w:rsidP="00B90690">
            <w:pPr>
              <w:rPr>
                <w:rFonts w:ascii="Calibri" w:eastAsia="Times New Roman" w:hAnsi="Calibri"/>
                <w:color w:val="000000"/>
                <w:sz w:val="18"/>
                <w:szCs w:val="18"/>
              </w:rPr>
            </w:pPr>
            <w:r w:rsidRPr="008C2A8B">
              <w:rPr>
                <w:rFonts w:ascii="Calibri" w:hAnsi="Calibri"/>
                <w:sz w:val="18"/>
                <w:szCs w:val="18"/>
              </w:rPr>
              <w:t>Unit Y1 has the following distribution of marks for the final assessments:</w:t>
            </w:r>
          </w:p>
        </w:tc>
      </w:tr>
      <w:tr w:rsidR="00D42A16" w14:paraId="0504394F" w14:textId="77777777" w:rsidTr="00512B04">
        <w:tc>
          <w:tcPr>
            <w:tcW w:w="4395" w:type="dxa"/>
            <w:gridSpan w:val="3"/>
            <w:vMerge/>
            <w:tcBorders>
              <w:left w:val="nil"/>
              <w:right w:val="nil"/>
            </w:tcBorders>
            <w:vAlign w:val="bottom"/>
          </w:tcPr>
          <w:p w14:paraId="7817AA83" w14:textId="4C667E23" w:rsidR="00D42A16" w:rsidRPr="008C2A8B" w:rsidRDefault="00D42A16" w:rsidP="00B90690">
            <w:pPr>
              <w:rPr>
                <w:rFonts w:ascii="Calibri" w:eastAsia="Times New Roman" w:hAnsi="Calibri"/>
                <w:color w:val="000000"/>
                <w:sz w:val="18"/>
                <w:szCs w:val="18"/>
              </w:rPr>
            </w:pPr>
          </w:p>
        </w:tc>
        <w:tc>
          <w:tcPr>
            <w:tcW w:w="687" w:type="dxa"/>
            <w:tcBorders>
              <w:top w:val="nil"/>
              <w:left w:val="nil"/>
              <w:bottom w:val="nil"/>
              <w:right w:val="nil"/>
            </w:tcBorders>
          </w:tcPr>
          <w:p w14:paraId="3EF5606C" w14:textId="77777777" w:rsidR="00D42A16" w:rsidRDefault="00D42A16" w:rsidP="00B90690">
            <w:pPr>
              <w:rPr>
                <w:rFonts w:ascii="Calibri" w:hAnsi="Calibri"/>
                <w:sz w:val="22"/>
                <w:szCs w:val="22"/>
              </w:rPr>
            </w:pPr>
          </w:p>
        </w:tc>
        <w:tc>
          <w:tcPr>
            <w:tcW w:w="4416" w:type="dxa"/>
            <w:gridSpan w:val="3"/>
            <w:vMerge/>
            <w:tcBorders>
              <w:left w:val="nil"/>
              <w:right w:val="nil"/>
            </w:tcBorders>
            <w:vAlign w:val="bottom"/>
          </w:tcPr>
          <w:p w14:paraId="53628139" w14:textId="77777777" w:rsidR="00D42A16" w:rsidRPr="008C2A8B" w:rsidRDefault="00D42A16" w:rsidP="00B90690">
            <w:pPr>
              <w:rPr>
                <w:rFonts w:ascii="Calibri" w:eastAsia="Times New Roman" w:hAnsi="Calibri"/>
                <w:color w:val="000000"/>
                <w:sz w:val="18"/>
                <w:szCs w:val="18"/>
              </w:rPr>
            </w:pPr>
          </w:p>
        </w:tc>
      </w:tr>
      <w:tr w:rsidR="00D42A16" w14:paraId="48B044D5" w14:textId="77777777" w:rsidTr="00512B04">
        <w:tc>
          <w:tcPr>
            <w:tcW w:w="4395" w:type="dxa"/>
            <w:gridSpan w:val="3"/>
            <w:vMerge/>
            <w:tcBorders>
              <w:left w:val="nil"/>
              <w:right w:val="nil"/>
            </w:tcBorders>
            <w:vAlign w:val="bottom"/>
          </w:tcPr>
          <w:p w14:paraId="78F0BDB1" w14:textId="77777777" w:rsidR="00D42A16" w:rsidRPr="008C2A8B" w:rsidRDefault="00D42A16" w:rsidP="00B90690">
            <w:pPr>
              <w:rPr>
                <w:rFonts w:ascii="Calibri" w:eastAsia="Times New Roman" w:hAnsi="Calibri"/>
                <w:color w:val="000000"/>
                <w:sz w:val="18"/>
                <w:szCs w:val="18"/>
              </w:rPr>
            </w:pPr>
          </w:p>
        </w:tc>
        <w:tc>
          <w:tcPr>
            <w:tcW w:w="687" w:type="dxa"/>
            <w:tcBorders>
              <w:top w:val="nil"/>
              <w:left w:val="nil"/>
              <w:bottom w:val="nil"/>
              <w:right w:val="nil"/>
            </w:tcBorders>
          </w:tcPr>
          <w:p w14:paraId="46AA1607" w14:textId="77777777" w:rsidR="00D42A16" w:rsidRDefault="00D42A16" w:rsidP="00B90690">
            <w:pPr>
              <w:rPr>
                <w:rFonts w:ascii="Calibri" w:hAnsi="Calibri"/>
                <w:sz w:val="22"/>
                <w:szCs w:val="22"/>
              </w:rPr>
            </w:pPr>
          </w:p>
        </w:tc>
        <w:tc>
          <w:tcPr>
            <w:tcW w:w="4416" w:type="dxa"/>
            <w:gridSpan w:val="3"/>
            <w:vMerge/>
            <w:tcBorders>
              <w:left w:val="nil"/>
              <w:right w:val="nil"/>
            </w:tcBorders>
            <w:vAlign w:val="bottom"/>
          </w:tcPr>
          <w:p w14:paraId="6CDBD611" w14:textId="77777777" w:rsidR="00D42A16" w:rsidRPr="008C2A8B" w:rsidRDefault="00D42A16" w:rsidP="00B90690">
            <w:pPr>
              <w:rPr>
                <w:rFonts w:ascii="Calibri" w:eastAsia="Times New Roman" w:hAnsi="Calibri"/>
                <w:color w:val="000000"/>
                <w:sz w:val="18"/>
                <w:szCs w:val="18"/>
              </w:rPr>
            </w:pPr>
          </w:p>
        </w:tc>
      </w:tr>
      <w:tr w:rsidR="002D33AB" w14:paraId="5FEDF49F" w14:textId="77777777" w:rsidTr="0085277C">
        <w:tc>
          <w:tcPr>
            <w:tcW w:w="1509" w:type="dxa"/>
            <w:vAlign w:val="bottom"/>
          </w:tcPr>
          <w:p w14:paraId="1DA78397" w14:textId="32C08CC3"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Student</w:t>
            </w:r>
          </w:p>
        </w:tc>
        <w:tc>
          <w:tcPr>
            <w:tcW w:w="1191" w:type="dxa"/>
            <w:vAlign w:val="bottom"/>
          </w:tcPr>
          <w:p w14:paraId="3E6FF466" w14:textId="1FE4DCED"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Mark</w:t>
            </w:r>
          </w:p>
        </w:tc>
        <w:tc>
          <w:tcPr>
            <w:tcW w:w="1695" w:type="dxa"/>
            <w:vAlign w:val="bottom"/>
          </w:tcPr>
          <w:p w14:paraId="67FFBDE6" w14:textId="29FC2509"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Grade Band</w:t>
            </w:r>
          </w:p>
        </w:tc>
        <w:tc>
          <w:tcPr>
            <w:tcW w:w="687" w:type="dxa"/>
            <w:tcBorders>
              <w:top w:val="nil"/>
              <w:bottom w:val="nil"/>
            </w:tcBorders>
          </w:tcPr>
          <w:p w14:paraId="59252062" w14:textId="77777777" w:rsidR="002D33AB" w:rsidRDefault="002D33AB" w:rsidP="00B90690">
            <w:pPr>
              <w:rPr>
                <w:rFonts w:ascii="Calibri" w:hAnsi="Calibri"/>
                <w:sz w:val="22"/>
                <w:szCs w:val="22"/>
              </w:rPr>
            </w:pPr>
          </w:p>
        </w:tc>
        <w:tc>
          <w:tcPr>
            <w:tcW w:w="1191" w:type="dxa"/>
            <w:vAlign w:val="bottom"/>
          </w:tcPr>
          <w:p w14:paraId="0B1E8C7F" w14:textId="30EA24CE"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Student</w:t>
            </w:r>
          </w:p>
        </w:tc>
        <w:tc>
          <w:tcPr>
            <w:tcW w:w="1191" w:type="dxa"/>
            <w:vAlign w:val="bottom"/>
          </w:tcPr>
          <w:p w14:paraId="2E00A134" w14:textId="2192C63C"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Percent</w:t>
            </w:r>
          </w:p>
        </w:tc>
        <w:tc>
          <w:tcPr>
            <w:tcW w:w="2034" w:type="dxa"/>
            <w:vAlign w:val="bottom"/>
          </w:tcPr>
          <w:p w14:paraId="69352327" w14:textId="16CBA5A5"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Grade Band</w:t>
            </w:r>
          </w:p>
        </w:tc>
      </w:tr>
      <w:tr w:rsidR="002D33AB" w14:paraId="72B421AA" w14:textId="77777777" w:rsidTr="0085277C">
        <w:tc>
          <w:tcPr>
            <w:tcW w:w="1509" w:type="dxa"/>
            <w:vAlign w:val="bottom"/>
          </w:tcPr>
          <w:p w14:paraId="27E3B651" w14:textId="49259D8D"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1</w:t>
            </w:r>
          </w:p>
        </w:tc>
        <w:tc>
          <w:tcPr>
            <w:tcW w:w="1191" w:type="dxa"/>
            <w:vAlign w:val="bottom"/>
          </w:tcPr>
          <w:p w14:paraId="65D61365" w14:textId="431A1329"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14</w:t>
            </w:r>
          </w:p>
        </w:tc>
        <w:tc>
          <w:tcPr>
            <w:tcW w:w="1695" w:type="dxa"/>
            <w:vAlign w:val="bottom"/>
          </w:tcPr>
          <w:p w14:paraId="60B2FEF4" w14:textId="5A5DE176"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Fail</w:t>
            </w:r>
          </w:p>
        </w:tc>
        <w:tc>
          <w:tcPr>
            <w:tcW w:w="687" w:type="dxa"/>
            <w:tcBorders>
              <w:top w:val="nil"/>
              <w:bottom w:val="nil"/>
            </w:tcBorders>
          </w:tcPr>
          <w:p w14:paraId="4DEBBABF" w14:textId="77777777" w:rsidR="002D33AB" w:rsidRDefault="002D33AB" w:rsidP="00B90690">
            <w:pPr>
              <w:rPr>
                <w:rFonts w:ascii="Calibri" w:hAnsi="Calibri"/>
                <w:sz w:val="22"/>
                <w:szCs w:val="22"/>
              </w:rPr>
            </w:pPr>
          </w:p>
        </w:tc>
        <w:tc>
          <w:tcPr>
            <w:tcW w:w="1191" w:type="dxa"/>
            <w:vAlign w:val="bottom"/>
          </w:tcPr>
          <w:p w14:paraId="2B31F39F" w14:textId="1D9E671C"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1</w:t>
            </w:r>
          </w:p>
        </w:tc>
        <w:tc>
          <w:tcPr>
            <w:tcW w:w="1191" w:type="dxa"/>
            <w:vAlign w:val="bottom"/>
          </w:tcPr>
          <w:p w14:paraId="365BF01B" w14:textId="60E6718A"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29</w:t>
            </w:r>
          </w:p>
        </w:tc>
        <w:tc>
          <w:tcPr>
            <w:tcW w:w="2034" w:type="dxa"/>
            <w:vAlign w:val="bottom"/>
          </w:tcPr>
          <w:p w14:paraId="00171162" w14:textId="039EA935"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Fail</w:t>
            </w:r>
          </w:p>
        </w:tc>
      </w:tr>
      <w:tr w:rsidR="002D33AB" w14:paraId="25F74D7B" w14:textId="77777777" w:rsidTr="0085277C">
        <w:tc>
          <w:tcPr>
            <w:tcW w:w="1509" w:type="dxa"/>
            <w:tcBorders>
              <w:bottom w:val="single" w:sz="4" w:space="0" w:color="auto"/>
            </w:tcBorders>
            <w:vAlign w:val="bottom"/>
          </w:tcPr>
          <w:p w14:paraId="50B82662" w14:textId="5E9F5657"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2</w:t>
            </w:r>
          </w:p>
        </w:tc>
        <w:tc>
          <w:tcPr>
            <w:tcW w:w="1191" w:type="dxa"/>
            <w:tcBorders>
              <w:bottom w:val="single" w:sz="4" w:space="0" w:color="auto"/>
            </w:tcBorders>
            <w:vAlign w:val="bottom"/>
          </w:tcPr>
          <w:p w14:paraId="43A54D7A" w14:textId="21C025B8"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23</w:t>
            </w:r>
          </w:p>
        </w:tc>
        <w:tc>
          <w:tcPr>
            <w:tcW w:w="1695" w:type="dxa"/>
            <w:tcBorders>
              <w:bottom w:val="single" w:sz="4" w:space="0" w:color="auto"/>
            </w:tcBorders>
            <w:vAlign w:val="bottom"/>
          </w:tcPr>
          <w:p w14:paraId="379A0CEC" w14:textId="6373BCB6"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Fail</w:t>
            </w:r>
          </w:p>
        </w:tc>
        <w:tc>
          <w:tcPr>
            <w:tcW w:w="687" w:type="dxa"/>
            <w:tcBorders>
              <w:top w:val="nil"/>
              <w:bottom w:val="nil"/>
            </w:tcBorders>
          </w:tcPr>
          <w:p w14:paraId="2BEE9E24" w14:textId="77777777" w:rsidR="002D33AB" w:rsidRDefault="002D33AB" w:rsidP="00B90690">
            <w:pPr>
              <w:rPr>
                <w:rFonts w:ascii="Calibri" w:hAnsi="Calibri"/>
                <w:sz w:val="22"/>
                <w:szCs w:val="22"/>
              </w:rPr>
            </w:pPr>
          </w:p>
        </w:tc>
        <w:tc>
          <w:tcPr>
            <w:tcW w:w="1191" w:type="dxa"/>
            <w:vAlign w:val="bottom"/>
          </w:tcPr>
          <w:p w14:paraId="4A1C8671" w14:textId="78CE0335"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2</w:t>
            </w:r>
          </w:p>
        </w:tc>
        <w:tc>
          <w:tcPr>
            <w:tcW w:w="1191" w:type="dxa"/>
            <w:vAlign w:val="bottom"/>
          </w:tcPr>
          <w:p w14:paraId="435E89F1" w14:textId="125E07DC"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32</w:t>
            </w:r>
          </w:p>
        </w:tc>
        <w:tc>
          <w:tcPr>
            <w:tcW w:w="2034" w:type="dxa"/>
            <w:vAlign w:val="bottom"/>
          </w:tcPr>
          <w:p w14:paraId="1CDEB19A" w14:textId="3C604349"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Fail</w:t>
            </w:r>
          </w:p>
        </w:tc>
      </w:tr>
      <w:tr w:rsidR="002D33AB" w14:paraId="0B755EC4" w14:textId="77777777" w:rsidTr="0085277C">
        <w:tc>
          <w:tcPr>
            <w:tcW w:w="1509" w:type="dxa"/>
            <w:shd w:val="clear" w:color="auto" w:fill="FF0000"/>
            <w:vAlign w:val="bottom"/>
          </w:tcPr>
          <w:p w14:paraId="1B6435D6" w14:textId="6A1B8D26"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3</w:t>
            </w:r>
          </w:p>
        </w:tc>
        <w:tc>
          <w:tcPr>
            <w:tcW w:w="1191" w:type="dxa"/>
            <w:shd w:val="clear" w:color="auto" w:fill="FF0000"/>
            <w:vAlign w:val="bottom"/>
          </w:tcPr>
          <w:p w14:paraId="6E721786" w14:textId="3E02CE63"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40</w:t>
            </w:r>
          </w:p>
        </w:tc>
        <w:tc>
          <w:tcPr>
            <w:tcW w:w="1695" w:type="dxa"/>
            <w:shd w:val="clear" w:color="auto" w:fill="FF0000"/>
            <w:vAlign w:val="bottom"/>
          </w:tcPr>
          <w:p w14:paraId="29FD6625" w14:textId="0CB46ECE"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Fail</w:t>
            </w:r>
          </w:p>
        </w:tc>
        <w:tc>
          <w:tcPr>
            <w:tcW w:w="687" w:type="dxa"/>
            <w:tcBorders>
              <w:top w:val="nil"/>
              <w:bottom w:val="nil"/>
            </w:tcBorders>
          </w:tcPr>
          <w:p w14:paraId="794453A8" w14:textId="77777777" w:rsidR="002D33AB" w:rsidRDefault="002D33AB" w:rsidP="00B90690">
            <w:pPr>
              <w:rPr>
                <w:rFonts w:ascii="Calibri" w:hAnsi="Calibri"/>
                <w:sz w:val="22"/>
                <w:szCs w:val="22"/>
              </w:rPr>
            </w:pPr>
          </w:p>
        </w:tc>
        <w:tc>
          <w:tcPr>
            <w:tcW w:w="1191" w:type="dxa"/>
            <w:shd w:val="clear" w:color="auto" w:fill="FF0000"/>
            <w:vAlign w:val="bottom"/>
          </w:tcPr>
          <w:p w14:paraId="6CCCBB22" w14:textId="5402227B"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3</w:t>
            </w:r>
          </w:p>
        </w:tc>
        <w:tc>
          <w:tcPr>
            <w:tcW w:w="1191" w:type="dxa"/>
            <w:shd w:val="clear" w:color="auto" w:fill="FF0000"/>
            <w:vAlign w:val="bottom"/>
          </w:tcPr>
          <w:p w14:paraId="0533EC5C" w14:textId="70F1B627"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36</w:t>
            </w:r>
          </w:p>
        </w:tc>
        <w:tc>
          <w:tcPr>
            <w:tcW w:w="2034" w:type="dxa"/>
            <w:shd w:val="clear" w:color="auto" w:fill="FF0000"/>
            <w:vAlign w:val="bottom"/>
          </w:tcPr>
          <w:p w14:paraId="33FF3334" w14:textId="03E5DE79"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Fail</w:t>
            </w:r>
          </w:p>
        </w:tc>
      </w:tr>
      <w:tr w:rsidR="002D33AB" w14:paraId="0441CDF1" w14:textId="77777777" w:rsidTr="0085277C">
        <w:tc>
          <w:tcPr>
            <w:tcW w:w="1509" w:type="dxa"/>
            <w:shd w:val="clear" w:color="auto" w:fill="FF0000"/>
            <w:vAlign w:val="bottom"/>
          </w:tcPr>
          <w:p w14:paraId="30C14425" w14:textId="010B8937"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4</w:t>
            </w:r>
          </w:p>
        </w:tc>
        <w:tc>
          <w:tcPr>
            <w:tcW w:w="1191" w:type="dxa"/>
            <w:shd w:val="clear" w:color="auto" w:fill="FF0000"/>
            <w:vAlign w:val="bottom"/>
          </w:tcPr>
          <w:p w14:paraId="0160091A" w14:textId="329BB52F"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43</w:t>
            </w:r>
          </w:p>
        </w:tc>
        <w:tc>
          <w:tcPr>
            <w:tcW w:w="1695" w:type="dxa"/>
            <w:shd w:val="clear" w:color="auto" w:fill="FF0000"/>
            <w:vAlign w:val="bottom"/>
          </w:tcPr>
          <w:p w14:paraId="5C49CCC3" w14:textId="1A829A61"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Fail</w:t>
            </w:r>
          </w:p>
        </w:tc>
        <w:tc>
          <w:tcPr>
            <w:tcW w:w="687" w:type="dxa"/>
            <w:tcBorders>
              <w:top w:val="nil"/>
              <w:bottom w:val="nil"/>
            </w:tcBorders>
          </w:tcPr>
          <w:p w14:paraId="16413607" w14:textId="77777777" w:rsidR="002D33AB" w:rsidRDefault="002D33AB" w:rsidP="00B90690">
            <w:pPr>
              <w:rPr>
                <w:rFonts w:ascii="Calibri" w:hAnsi="Calibri"/>
                <w:sz w:val="22"/>
                <w:szCs w:val="22"/>
              </w:rPr>
            </w:pPr>
          </w:p>
        </w:tc>
        <w:tc>
          <w:tcPr>
            <w:tcW w:w="1191" w:type="dxa"/>
            <w:shd w:val="clear" w:color="auto" w:fill="99CC00"/>
            <w:vAlign w:val="bottom"/>
          </w:tcPr>
          <w:p w14:paraId="4AEC97C5" w14:textId="24947571"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4</w:t>
            </w:r>
          </w:p>
        </w:tc>
        <w:tc>
          <w:tcPr>
            <w:tcW w:w="1191" w:type="dxa"/>
            <w:shd w:val="clear" w:color="auto" w:fill="99CC00"/>
            <w:vAlign w:val="bottom"/>
          </w:tcPr>
          <w:p w14:paraId="718738AE" w14:textId="6E6A2D57"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50</w:t>
            </w:r>
          </w:p>
        </w:tc>
        <w:tc>
          <w:tcPr>
            <w:tcW w:w="2034" w:type="dxa"/>
            <w:shd w:val="clear" w:color="auto" w:fill="99CC00"/>
            <w:vAlign w:val="bottom"/>
          </w:tcPr>
          <w:p w14:paraId="6B965C6D" w14:textId="7A5A52C5"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Pass</w:t>
            </w:r>
          </w:p>
        </w:tc>
      </w:tr>
      <w:tr w:rsidR="002D33AB" w14:paraId="6125D638" w14:textId="77777777" w:rsidTr="0085277C">
        <w:tc>
          <w:tcPr>
            <w:tcW w:w="1509" w:type="dxa"/>
            <w:tcBorders>
              <w:bottom w:val="single" w:sz="4" w:space="0" w:color="auto"/>
            </w:tcBorders>
            <w:shd w:val="clear" w:color="auto" w:fill="FF0000"/>
            <w:vAlign w:val="bottom"/>
          </w:tcPr>
          <w:p w14:paraId="6B864887" w14:textId="1F69331A"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5</w:t>
            </w:r>
          </w:p>
        </w:tc>
        <w:tc>
          <w:tcPr>
            <w:tcW w:w="1191" w:type="dxa"/>
            <w:tcBorders>
              <w:bottom w:val="single" w:sz="4" w:space="0" w:color="auto"/>
            </w:tcBorders>
            <w:shd w:val="clear" w:color="auto" w:fill="FF0000"/>
            <w:vAlign w:val="bottom"/>
          </w:tcPr>
          <w:p w14:paraId="199942CE" w14:textId="21DA1C97"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45</w:t>
            </w:r>
          </w:p>
        </w:tc>
        <w:tc>
          <w:tcPr>
            <w:tcW w:w="1695" w:type="dxa"/>
            <w:tcBorders>
              <w:bottom w:val="single" w:sz="4" w:space="0" w:color="auto"/>
            </w:tcBorders>
            <w:shd w:val="clear" w:color="auto" w:fill="FF0000"/>
            <w:vAlign w:val="bottom"/>
          </w:tcPr>
          <w:p w14:paraId="27A491B5" w14:textId="47878829"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Fail</w:t>
            </w:r>
          </w:p>
        </w:tc>
        <w:tc>
          <w:tcPr>
            <w:tcW w:w="687" w:type="dxa"/>
            <w:tcBorders>
              <w:top w:val="nil"/>
              <w:bottom w:val="nil"/>
            </w:tcBorders>
          </w:tcPr>
          <w:p w14:paraId="6F76A16C" w14:textId="77777777" w:rsidR="002D33AB" w:rsidRDefault="002D33AB" w:rsidP="00B90690">
            <w:pPr>
              <w:rPr>
                <w:rFonts w:ascii="Calibri" w:hAnsi="Calibri"/>
                <w:sz w:val="22"/>
                <w:szCs w:val="22"/>
              </w:rPr>
            </w:pPr>
          </w:p>
        </w:tc>
        <w:tc>
          <w:tcPr>
            <w:tcW w:w="1191" w:type="dxa"/>
            <w:shd w:val="clear" w:color="auto" w:fill="99CC00"/>
            <w:vAlign w:val="bottom"/>
          </w:tcPr>
          <w:p w14:paraId="6B524AE9" w14:textId="76264C9E"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5</w:t>
            </w:r>
          </w:p>
        </w:tc>
        <w:tc>
          <w:tcPr>
            <w:tcW w:w="1191" w:type="dxa"/>
            <w:shd w:val="clear" w:color="auto" w:fill="99CC00"/>
            <w:vAlign w:val="bottom"/>
          </w:tcPr>
          <w:p w14:paraId="4F10C5E1" w14:textId="36564FBF"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53</w:t>
            </w:r>
          </w:p>
        </w:tc>
        <w:tc>
          <w:tcPr>
            <w:tcW w:w="2034" w:type="dxa"/>
            <w:shd w:val="clear" w:color="auto" w:fill="99CC00"/>
            <w:vAlign w:val="bottom"/>
          </w:tcPr>
          <w:p w14:paraId="5184359C" w14:textId="283E2017"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Pass</w:t>
            </w:r>
          </w:p>
        </w:tc>
      </w:tr>
      <w:tr w:rsidR="002D33AB" w14:paraId="19F4915A" w14:textId="77777777" w:rsidTr="0085277C">
        <w:tc>
          <w:tcPr>
            <w:tcW w:w="1509" w:type="dxa"/>
            <w:shd w:val="clear" w:color="auto" w:fill="99CC00"/>
            <w:vAlign w:val="bottom"/>
          </w:tcPr>
          <w:p w14:paraId="03981763" w14:textId="357F710A"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6</w:t>
            </w:r>
          </w:p>
        </w:tc>
        <w:tc>
          <w:tcPr>
            <w:tcW w:w="1191" w:type="dxa"/>
            <w:shd w:val="clear" w:color="auto" w:fill="99CC00"/>
            <w:vAlign w:val="bottom"/>
          </w:tcPr>
          <w:p w14:paraId="7CC5D9CC" w14:textId="75204A39"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50</w:t>
            </w:r>
          </w:p>
        </w:tc>
        <w:tc>
          <w:tcPr>
            <w:tcW w:w="1695" w:type="dxa"/>
            <w:shd w:val="clear" w:color="auto" w:fill="99CC00"/>
            <w:vAlign w:val="bottom"/>
          </w:tcPr>
          <w:p w14:paraId="4D416716" w14:textId="72CC5262"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Pass</w:t>
            </w:r>
          </w:p>
        </w:tc>
        <w:tc>
          <w:tcPr>
            <w:tcW w:w="687" w:type="dxa"/>
            <w:tcBorders>
              <w:top w:val="nil"/>
              <w:bottom w:val="nil"/>
            </w:tcBorders>
          </w:tcPr>
          <w:p w14:paraId="611C9A1F" w14:textId="77777777" w:rsidR="002D33AB" w:rsidRDefault="002D33AB" w:rsidP="00B90690">
            <w:pPr>
              <w:rPr>
                <w:rFonts w:ascii="Calibri" w:hAnsi="Calibri"/>
                <w:sz w:val="22"/>
                <w:szCs w:val="22"/>
              </w:rPr>
            </w:pPr>
          </w:p>
        </w:tc>
        <w:tc>
          <w:tcPr>
            <w:tcW w:w="1191" w:type="dxa"/>
            <w:shd w:val="clear" w:color="auto" w:fill="99CC00"/>
            <w:vAlign w:val="bottom"/>
          </w:tcPr>
          <w:p w14:paraId="7E64074D" w14:textId="7261D3B1"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6</w:t>
            </w:r>
          </w:p>
        </w:tc>
        <w:tc>
          <w:tcPr>
            <w:tcW w:w="1191" w:type="dxa"/>
            <w:shd w:val="clear" w:color="auto" w:fill="99CC00"/>
            <w:vAlign w:val="bottom"/>
          </w:tcPr>
          <w:p w14:paraId="5E791BFE" w14:textId="2E031620"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55</w:t>
            </w:r>
          </w:p>
        </w:tc>
        <w:tc>
          <w:tcPr>
            <w:tcW w:w="2034" w:type="dxa"/>
            <w:shd w:val="clear" w:color="auto" w:fill="99CC00"/>
            <w:vAlign w:val="bottom"/>
          </w:tcPr>
          <w:p w14:paraId="6733C566" w14:textId="4774A7F6"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Pass</w:t>
            </w:r>
          </w:p>
        </w:tc>
      </w:tr>
      <w:tr w:rsidR="002D33AB" w14:paraId="636914B7" w14:textId="77777777" w:rsidTr="0085277C">
        <w:tc>
          <w:tcPr>
            <w:tcW w:w="1509" w:type="dxa"/>
            <w:shd w:val="clear" w:color="auto" w:fill="99CC00"/>
            <w:vAlign w:val="bottom"/>
          </w:tcPr>
          <w:p w14:paraId="5678DE98" w14:textId="2381662D"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7</w:t>
            </w:r>
          </w:p>
        </w:tc>
        <w:tc>
          <w:tcPr>
            <w:tcW w:w="1191" w:type="dxa"/>
            <w:shd w:val="clear" w:color="auto" w:fill="99CC00"/>
            <w:vAlign w:val="bottom"/>
          </w:tcPr>
          <w:p w14:paraId="76005BB3" w14:textId="36398778"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52</w:t>
            </w:r>
          </w:p>
        </w:tc>
        <w:tc>
          <w:tcPr>
            <w:tcW w:w="1695" w:type="dxa"/>
            <w:shd w:val="clear" w:color="auto" w:fill="99CC00"/>
            <w:vAlign w:val="bottom"/>
          </w:tcPr>
          <w:p w14:paraId="06CAC888" w14:textId="580EC622"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Pass</w:t>
            </w:r>
          </w:p>
        </w:tc>
        <w:tc>
          <w:tcPr>
            <w:tcW w:w="687" w:type="dxa"/>
            <w:tcBorders>
              <w:top w:val="nil"/>
              <w:bottom w:val="nil"/>
            </w:tcBorders>
          </w:tcPr>
          <w:p w14:paraId="2C7BCF77" w14:textId="77777777" w:rsidR="002D33AB" w:rsidRDefault="002D33AB" w:rsidP="00B90690">
            <w:pPr>
              <w:rPr>
                <w:rFonts w:ascii="Calibri" w:hAnsi="Calibri"/>
                <w:sz w:val="22"/>
                <w:szCs w:val="22"/>
              </w:rPr>
            </w:pPr>
          </w:p>
        </w:tc>
        <w:tc>
          <w:tcPr>
            <w:tcW w:w="1191" w:type="dxa"/>
            <w:vAlign w:val="bottom"/>
          </w:tcPr>
          <w:p w14:paraId="5FDA23B6" w14:textId="615C5624"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7</w:t>
            </w:r>
          </w:p>
        </w:tc>
        <w:tc>
          <w:tcPr>
            <w:tcW w:w="1191" w:type="dxa"/>
            <w:vAlign w:val="bottom"/>
          </w:tcPr>
          <w:p w14:paraId="4E98E26B" w14:textId="2E6191C0"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58</w:t>
            </w:r>
          </w:p>
        </w:tc>
        <w:tc>
          <w:tcPr>
            <w:tcW w:w="2034" w:type="dxa"/>
            <w:vAlign w:val="bottom"/>
          </w:tcPr>
          <w:p w14:paraId="5A3312E3" w14:textId="70213116"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Pass</w:t>
            </w:r>
          </w:p>
        </w:tc>
      </w:tr>
      <w:tr w:rsidR="002D33AB" w14:paraId="3A951C64" w14:textId="77777777" w:rsidTr="0085277C">
        <w:tc>
          <w:tcPr>
            <w:tcW w:w="1509" w:type="dxa"/>
            <w:shd w:val="clear" w:color="auto" w:fill="99CC00"/>
            <w:vAlign w:val="bottom"/>
          </w:tcPr>
          <w:p w14:paraId="514C9B07" w14:textId="49D3E164"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8</w:t>
            </w:r>
          </w:p>
        </w:tc>
        <w:tc>
          <w:tcPr>
            <w:tcW w:w="1191" w:type="dxa"/>
            <w:shd w:val="clear" w:color="auto" w:fill="99CC00"/>
            <w:vAlign w:val="bottom"/>
          </w:tcPr>
          <w:p w14:paraId="02E440A0" w14:textId="607A8767"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55</w:t>
            </w:r>
          </w:p>
        </w:tc>
        <w:tc>
          <w:tcPr>
            <w:tcW w:w="1695" w:type="dxa"/>
            <w:shd w:val="clear" w:color="auto" w:fill="99CC00"/>
            <w:vAlign w:val="bottom"/>
          </w:tcPr>
          <w:p w14:paraId="098FEEE1" w14:textId="57A95E99"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Pass</w:t>
            </w:r>
          </w:p>
        </w:tc>
        <w:tc>
          <w:tcPr>
            <w:tcW w:w="687" w:type="dxa"/>
            <w:tcBorders>
              <w:top w:val="nil"/>
              <w:bottom w:val="nil"/>
            </w:tcBorders>
          </w:tcPr>
          <w:p w14:paraId="71CBDC6B" w14:textId="77777777" w:rsidR="002D33AB" w:rsidRDefault="002D33AB" w:rsidP="00B90690">
            <w:pPr>
              <w:rPr>
                <w:rFonts w:ascii="Calibri" w:hAnsi="Calibri"/>
                <w:sz w:val="22"/>
                <w:szCs w:val="22"/>
              </w:rPr>
            </w:pPr>
          </w:p>
        </w:tc>
        <w:tc>
          <w:tcPr>
            <w:tcW w:w="1191" w:type="dxa"/>
            <w:vAlign w:val="bottom"/>
          </w:tcPr>
          <w:p w14:paraId="67A3C568" w14:textId="44651DFD"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8</w:t>
            </w:r>
          </w:p>
        </w:tc>
        <w:tc>
          <w:tcPr>
            <w:tcW w:w="1191" w:type="dxa"/>
            <w:vAlign w:val="bottom"/>
          </w:tcPr>
          <w:p w14:paraId="10D91740" w14:textId="763C5CA2"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59</w:t>
            </w:r>
          </w:p>
        </w:tc>
        <w:tc>
          <w:tcPr>
            <w:tcW w:w="2034" w:type="dxa"/>
            <w:vAlign w:val="bottom"/>
          </w:tcPr>
          <w:p w14:paraId="735DBE60" w14:textId="04BA9802"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Pass</w:t>
            </w:r>
          </w:p>
        </w:tc>
      </w:tr>
      <w:tr w:rsidR="002D33AB" w14:paraId="4F0C70A3" w14:textId="77777777" w:rsidTr="0085277C">
        <w:tc>
          <w:tcPr>
            <w:tcW w:w="1509" w:type="dxa"/>
            <w:vAlign w:val="bottom"/>
          </w:tcPr>
          <w:p w14:paraId="056EFC67" w14:textId="179EE7CE"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9</w:t>
            </w:r>
          </w:p>
        </w:tc>
        <w:tc>
          <w:tcPr>
            <w:tcW w:w="1191" w:type="dxa"/>
            <w:vAlign w:val="bottom"/>
          </w:tcPr>
          <w:p w14:paraId="0DD5A741" w14:textId="462F839B"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58</w:t>
            </w:r>
          </w:p>
        </w:tc>
        <w:tc>
          <w:tcPr>
            <w:tcW w:w="1695" w:type="dxa"/>
            <w:vAlign w:val="bottom"/>
          </w:tcPr>
          <w:p w14:paraId="587E260E" w14:textId="27D8ACDF"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Pass</w:t>
            </w:r>
          </w:p>
        </w:tc>
        <w:tc>
          <w:tcPr>
            <w:tcW w:w="687" w:type="dxa"/>
            <w:tcBorders>
              <w:top w:val="nil"/>
              <w:bottom w:val="nil"/>
            </w:tcBorders>
          </w:tcPr>
          <w:p w14:paraId="7A86BED3" w14:textId="77777777" w:rsidR="002D33AB" w:rsidRDefault="002D33AB" w:rsidP="00B90690">
            <w:pPr>
              <w:rPr>
                <w:rFonts w:ascii="Calibri" w:hAnsi="Calibri"/>
                <w:sz w:val="22"/>
                <w:szCs w:val="22"/>
              </w:rPr>
            </w:pPr>
          </w:p>
        </w:tc>
        <w:tc>
          <w:tcPr>
            <w:tcW w:w="1191" w:type="dxa"/>
            <w:vAlign w:val="bottom"/>
          </w:tcPr>
          <w:p w14:paraId="0DFA1405" w14:textId="05664099"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9</w:t>
            </w:r>
          </w:p>
        </w:tc>
        <w:tc>
          <w:tcPr>
            <w:tcW w:w="1191" w:type="dxa"/>
            <w:vAlign w:val="bottom"/>
          </w:tcPr>
          <w:p w14:paraId="4DDEBAE3" w14:textId="3EC8E614"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60</w:t>
            </w:r>
          </w:p>
        </w:tc>
        <w:tc>
          <w:tcPr>
            <w:tcW w:w="2034" w:type="dxa"/>
            <w:vAlign w:val="bottom"/>
          </w:tcPr>
          <w:p w14:paraId="74B483B5" w14:textId="3C2F6575"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Pass</w:t>
            </w:r>
          </w:p>
        </w:tc>
      </w:tr>
      <w:tr w:rsidR="002D33AB" w14:paraId="0CC3F059" w14:textId="77777777" w:rsidTr="0085277C">
        <w:tc>
          <w:tcPr>
            <w:tcW w:w="1509" w:type="dxa"/>
            <w:vAlign w:val="bottom"/>
          </w:tcPr>
          <w:p w14:paraId="2B49EB71" w14:textId="3E6CBF81"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10</w:t>
            </w:r>
          </w:p>
        </w:tc>
        <w:tc>
          <w:tcPr>
            <w:tcW w:w="1191" w:type="dxa"/>
            <w:vAlign w:val="bottom"/>
          </w:tcPr>
          <w:p w14:paraId="4DDA19CE" w14:textId="6CFB7F31"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59</w:t>
            </w:r>
          </w:p>
        </w:tc>
        <w:tc>
          <w:tcPr>
            <w:tcW w:w="1695" w:type="dxa"/>
            <w:vAlign w:val="bottom"/>
          </w:tcPr>
          <w:p w14:paraId="431CBFD0" w14:textId="074B7802"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Pass</w:t>
            </w:r>
          </w:p>
        </w:tc>
        <w:tc>
          <w:tcPr>
            <w:tcW w:w="687" w:type="dxa"/>
            <w:tcBorders>
              <w:top w:val="nil"/>
              <w:bottom w:val="nil"/>
            </w:tcBorders>
          </w:tcPr>
          <w:p w14:paraId="40F76F72" w14:textId="77777777" w:rsidR="002D33AB" w:rsidRDefault="002D33AB" w:rsidP="00B90690">
            <w:pPr>
              <w:rPr>
                <w:rFonts w:ascii="Calibri" w:hAnsi="Calibri"/>
                <w:sz w:val="22"/>
                <w:szCs w:val="22"/>
              </w:rPr>
            </w:pPr>
          </w:p>
        </w:tc>
        <w:tc>
          <w:tcPr>
            <w:tcW w:w="1191" w:type="dxa"/>
            <w:vAlign w:val="bottom"/>
          </w:tcPr>
          <w:p w14:paraId="0FD971E0" w14:textId="01540B54"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10</w:t>
            </w:r>
          </w:p>
        </w:tc>
        <w:tc>
          <w:tcPr>
            <w:tcW w:w="1191" w:type="dxa"/>
            <w:vAlign w:val="bottom"/>
          </w:tcPr>
          <w:p w14:paraId="23F26183" w14:textId="1043567B"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63</w:t>
            </w:r>
          </w:p>
        </w:tc>
        <w:tc>
          <w:tcPr>
            <w:tcW w:w="2034" w:type="dxa"/>
            <w:vAlign w:val="bottom"/>
          </w:tcPr>
          <w:p w14:paraId="2493AED7" w14:textId="025972AC"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Pass</w:t>
            </w:r>
          </w:p>
        </w:tc>
      </w:tr>
      <w:tr w:rsidR="002D33AB" w14:paraId="7DCC028A" w14:textId="77777777" w:rsidTr="0085277C">
        <w:tc>
          <w:tcPr>
            <w:tcW w:w="1509" w:type="dxa"/>
            <w:shd w:val="clear" w:color="auto" w:fill="8DB3E2" w:themeFill="text2" w:themeFillTint="66"/>
            <w:vAlign w:val="bottom"/>
          </w:tcPr>
          <w:p w14:paraId="53E83B9B" w14:textId="7547AC48"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11</w:t>
            </w:r>
          </w:p>
        </w:tc>
        <w:tc>
          <w:tcPr>
            <w:tcW w:w="1191" w:type="dxa"/>
            <w:shd w:val="clear" w:color="auto" w:fill="8DB3E2" w:themeFill="text2" w:themeFillTint="66"/>
            <w:vAlign w:val="bottom"/>
          </w:tcPr>
          <w:p w14:paraId="0F4388C5" w14:textId="59A931E7"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60</w:t>
            </w:r>
          </w:p>
        </w:tc>
        <w:tc>
          <w:tcPr>
            <w:tcW w:w="1695" w:type="dxa"/>
            <w:shd w:val="clear" w:color="auto" w:fill="8DB3E2" w:themeFill="text2" w:themeFillTint="66"/>
            <w:vAlign w:val="bottom"/>
          </w:tcPr>
          <w:p w14:paraId="2CE2B0C7" w14:textId="4AEC4C8D"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Credit</w:t>
            </w:r>
          </w:p>
        </w:tc>
        <w:tc>
          <w:tcPr>
            <w:tcW w:w="687" w:type="dxa"/>
            <w:tcBorders>
              <w:top w:val="nil"/>
              <w:bottom w:val="nil"/>
            </w:tcBorders>
          </w:tcPr>
          <w:p w14:paraId="0FA49983" w14:textId="77777777" w:rsidR="002D33AB" w:rsidRDefault="002D33AB" w:rsidP="00B90690">
            <w:pPr>
              <w:rPr>
                <w:rFonts w:ascii="Calibri" w:hAnsi="Calibri"/>
                <w:sz w:val="22"/>
                <w:szCs w:val="22"/>
              </w:rPr>
            </w:pPr>
          </w:p>
        </w:tc>
        <w:tc>
          <w:tcPr>
            <w:tcW w:w="1191" w:type="dxa"/>
            <w:shd w:val="clear" w:color="auto" w:fill="8DB3E2" w:themeFill="text2" w:themeFillTint="66"/>
            <w:vAlign w:val="bottom"/>
          </w:tcPr>
          <w:p w14:paraId="39D69F3D" w14:textId="3C90E220"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11</w:t>
            </w:r>
          </w:p>
        </w:tc>
        <w:tc>
          <w:tcPr>
            <w:tcW w:w="1191" w:type="dxa"/>
            <w:shd w:val="clear" w:color="auto" w:fill="8DB3E2" w:themeFill="text2" w:themeFillTint="66"/>
            <w:vAlign w:val="bottom"/>
          </w:tcPr>
          <w:p w14:paraId="79A7ABCB" w14:textId="1D3FB936"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67</w:t>
            </w:r>
          </w:p>
        </w:tc>
        <w:tc>
          <w:tcPr>
            <w:tcW w:w="2034" w:type="dxa"/>
            <w:shd w:val="clear" w:color="auto" w:fill="8DB3E2" w:themeFill="text2" w:themeFillTint="66"/>
            <w:vAlign w:val="bottom"/>
          </w:tcPr>
          <w:p w14:paraId="30767346" w14:textId="30B11BAB"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Credit</w:t>
            </w:r>
          </w:p>
        </w:tc>
      </w:tr>
      <w:tr w:rsidR="002D33AB" w14:paraId="63EF7CC2" w14:textId="77777777" w:rsidTr="0085277C">
        <w:tc>
          <w:tcPr>
            <w:tcW w:w="1509" w:type="dxa"/>
            <w:shd w:val="clear" w:color="auto" w:fill="8DB3E2" w:themeFill="text2" w:themeFillTint="66"/>
            <w:vAlign w:val="bottom"/>
          </w:tcPr>
          <w:p w14:paraId="168A52C2" w14:textId="66418AB2"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12</w:t>
            </w:r>
          </w:p>
        </w:tc>
        <w:tc>
          <w:tcPr>
            <w:tcW w:w="1191" w:type="dxa"/>
            <w:shd w:val="clear" w:color="auto" w:fill="8DB3E2" w:themeFill="text2" w:themeFillTint="66"/>
            <w:vAlign w:val="bottom"/>
          </w:tcPr>
          <w:p w14:paraId="5395A23C" w14:textId="7B72C7D2"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63</w:t>
            </w:r>
          </w:p>
        </w:tc>
        <w:tc>
          <w:tcPr>
            <w:tcW w:w="1695" w:type="dxa"/>
            <w:shd w:val="clear" w:color="auto" w:fill="8DB3E2" w:themeFill="text2" w:themeFillTint="66"/>
            <w:vAlign w:val="bottom"/>
          </w:tcPr>
          <w:p w14:paraId="2E7DB5C2" w14:textId="7D68B879"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Credit</w:t>
            </w:r>
          </w:p>
        </w:tc>
        <w:tc>
          <w:tcPr>
            <w:tcW w:w="687" w:type="dxa"/>
            <w:tcBorders>
              <w:top w:val="nil"/>
              <w:bottom w:val="nil"/>
            </w:tcBorders>
          </w:tcPr>
          <w:p w14:paraId="27B2A4C7" w14:textId="77777777" w:rsidR="002D33AB" w:rsidRDefault="002D33AB" w:rsidP="00B90690">
            <w:pPr>
              <w:rPr>
                <w:rFonts w:ascii="Calibri" w:hAnsi="Calibri"/>
                <w:sz w:val="22"/>
                <w:szCs w:val="22"/>
              </w:rPr>
            </w:pPr>
          </w:p>
        </w:tc>
        <w:tc>
          <w:tcPr>
            <w:tcW w:w="1191" w:type="dxa"/>
            <w:shd w:val="clear" w:color="auto" w:fill="8DB3E2" w:themeFill="text2" w:themeFillTint="66"/>
            <w:vAlign w:val="bottom"/>
          </w:tcPr>
          <w:p w14:paraId="32E23717" w14:textId="157F3ACD"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12</w:t>
            </w:r>
          </w:p>
        </w:tc>
        <w:tc>
          <w:tcPr>
            <w:tcW w:w="1191" w:type="dxa"/>
            <w:shd w:val="clear" w:color="auto" w:fill="8DB3E2" w:themeFill="text2" w:themeFillTint="66"/>
            <w:vAlign w:val="bottom"/>
          </w:tcPr>
          <w:p w14:paraId="2B68342A" w14:textId="4CFF8F7B"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65</w:t>
            </w:r>
          </w:p>
        </w:tc>
        <w:tc>
          <w:tcPr>
            <w:tcW w:w="2034" w:type="dxa"/>
            <w:shd w:val="clear" w:color="auto" w:fill="8DB3E2" w:themeFill="text2" w:themeFillTint="66"/>
            <w:vAlign w:val="bottom"/>
          </w:tcPr>
          <w:p w14:paraId="57A5FBAF" w14:textId="033046B1"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Credit</w:t>
            </w:r>
          </w:p>
        </w:tc>
      </w:tr>
      <w:tr w:rsidR="002D33AB" w14:paraId="6A98A3F6" w14:textId="77777777" w:rsidTr="0085277C">
        <w:tc>
          <w:tcPr>
            <w:tcW w:w="1509" w:type="dxa"/>
            <w:shd w:val="clear" w:color="auto" w:fill="8DB3E2" w:themeFill="text2" w:themeFillTint="66"/>
            <w:vAlign w:val="bottom"/>
          </w:tcPr>
          <w:p w14:paraId="759219A8" w14:textId="3579FD75"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13</w:t>
            </w:r>
          </w:p>
        </w:tc>
        <w:tc>
          <w:tcPr>
            <w:tcW w:w="1191" w:type="dxa"/>
            <w:shd w:val="clear" w:color="auto" w:fill="8DB3E2" w:themeFill="text2" w:themeFillTint="66"/>
            <w:vAlign w:val="bottom"/>
          </w:tcPr>
          <w:p w14:paraId="00EF338D" w14:textId="23FD42F4"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67</w:t>
            </w:r>
          </w:p>
        </w:tc>
        <w:tc>
          <w:tcPr>
            <w:tcW w:w="1695" w:type="dxa"/>
            <w:shd w:val="clear" w:color="auto" w:fill="8DB3E2" w:themeFill="text2" w:themeFillTint="66"/>
            <w:vAlign w:val="bottom"/>
          </w:tcPr>
          <w:p w14:paraId="739962E4" w14:textId="45FE4F20"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Credit</w:t>
            </w:r>
          </w:p>
        </w:tc>
        <w:tc>
          <w:tcPr>
            <w:tcW w:w="687" w:type="dxa"/>
            <w:tcBorders>
              <w:top w:val="nil"/>
              <w:bottom w:val="nil"/>
            </w:tcBorders>
          </w:tcPr>
          <w:p w14:paraId="5E73A749" w14:textId="77777777" w:rsidR="002D33AB" w:rsidRDefault="002D33AB" w:rsidP="00B90690">
            <w:pPr>
              <w:rPr>
                <w:rFonts w:ascii="Calibri" w:hAnsi="Calibri"/>
                <w:sz w:val="22"/>
                <w:szCs w:val="22"/>
              </w:rPr>
            </w:pPr>
          </w:p>
        </w:tc>
        <w:tc>
          <w:tcPr>
            <w:tcW w:w="1191" w:type="dxa"/>
            <w:shd w:val="clear" w:color="auto" w:fill="8DB3E2" w:themeFill="text2" w:themeFillTint="66"/>
            <w:vAlign w:val="bottom"/>
          </w:tcPr>
          <w:p w14:paraId="67541C12" w14:textId="6E14A214"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13</w:t>
            </w:r>
          </w:p>
        </w:tc>
        <w:tc>
          <w:tcPr>
            <w:tcW w:w="1191" w:type="dxa"/>
            <w:shd w:val="clear" w:color="auto" w:fill="8DB3E2" w:themeFill="text2" w:themeFillTint="66"/>
            <w:vAlign w:val="bottom"/>
          </w:tcPr>
          <w:p w14:paraId="20C5DCCC" w14:textId="289AD8CC"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66</w:t>
            </w:r>
          </w:p>
        </w:tc>
        <w:tc>
          <w:tcPr>
            <w:tcW w:w="2034" w:type="dxa"/>
            <w:shd w:val="clear" w:color="auto" w:fill="8DB3E2" w:themeFill="text2" w:themeFillTint="66"/>
            <w:vAlign w:val="bottom"/>
          </w:tcPr>
          <w:p w14:paraId="61B4340E" w14:textId="577BDA82"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Credit</w:t>
            </w:r>
          </w:p>
        </w:tc>
      </w:tr>
      <w:tr w:rsidR="002D33AB" w14:paraId="526693A7" w14:textId="77777777" w:rsidTr="0085277C">
        <w:tc>
          <w:tcPr>
            <w:tcW w:w="1509" w:type="dxa"/>
            <w:shd w:val="clear" w:color="auto" w:fill="8DB3E2" w:themeFill="text2" w:themeFillTint="66"/>
            <w:vAlign w:val="bottom"/>
          </w:tcPr>
          <w:p w14:paraId="7CD70A60" w14:textId="482E5937"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14</w:t>
            </w:r>
          </w:p>
        </w:tc>
        <w:tc>
          <w:tcPr>
            <w:tcW w:w="1191" w:type="dxa"/>
            <w:shd w:val="clear" w:color="auto" w:fill="8DB3E2" w:themeFill="text2" w:themeFillTint="66"/>
            <w:vAlign w:val="bottom"/>
          </w:tcPr>
          <w:p w14:paraId="60B6084C" w14:textId="35215D9C"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65</w:t>
            </w:r>
          </w:p>
        </w:tc>
        <w:tc>
          <w:tcPr>
            <w:tcW w:w="1695" w:type="dxa"/>
            <w:shd w:val="clear" w:color="auto" w:fill="8DB3E2" w:themeFill="text2" w:themeFillTint="66"/>
            <w:vAlign w:val="bottom"/>
          </w:tcPr>
          <w:p w14:paraId="42693C87" w14:textId="5C110036"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Credit</w:t>
            </w:r>
          </w:p>
        </w:tc>
        <w:tc>
          <w:tcPr>
            <w:tcW w:w="687" w:type="dxa"/>
            <w:tcBorders>
              <w:top w:val="nil"/>
              <w:bottom w:val="nil"/>
            </w:tcBorders>
          </w:tcPr>
          <w:p w14:paraId="5A43D69E" w14:textId="77777777" w:rsidR="002D33AB" w:rsidRDefault="002D33AB" w:rsidP="00B90690">
            <w:pPr>
              <w:rPr>
                <w:rFonts w:ascii="Calibri" w:hAnsi="Calibri"/>
                <w:sz w:val="22"/>
                <w:szCs w:val="22"/>
              </w:rPr>
            </w:pPr>
          </w:p>
        </w:tc>
        <w:tc>
          <w:tcPr>
            <w:tcW w:w="1191" w:type="dxa"/>
            <w:shd w:val="clear" w:color="auto" w:fill="8DB3E2" w:themeFill="text2" w:themeFillTint="66"/>
            <w:vAlign w:val="bottom"/>
          </w:tcPr>
          <w:p w14:paraId="38E8E00A" w14:textId="457A833F" w:rsidR="002D33AB" w:rsidRPr="008C2A8B" w:rsidRDefault="002D33AB" w:rsidP="00B90690">
            <w:pPr>
              <w:rPr>
                <w:rFonts w:ascii="Calibri" w:hAnsi="Calibri"/>
                <w:sz w:val="18"/>
                <w:szCs w:val="18"/>
              </w:rPr>
            </w:pPr>
            <w:r w:rsidRPr="008C2A8B">
              <w:rPr>
                <w:rFonts w:ascii="Calibri" w:eastAsia="Times New Roman" w:hAnsi="Calibri"/>
                <w:sz w:val="18"/>
                <w:szCs w:val="18"/>
              </w:rPr>
              <w:t>14</w:t>
            </w:r>
          </w:p>
        </w:tc>
        <w:tc>
          <w:tcPr>
            <w:tcW w:w="1191" w:type="dxa"/>
            <w:shd w:val="clear" w:color="auto" w:fill="8DB3E2" w:themeFill="text2" w:themeFillTint="66"/>
            <w:vAlign w:val="bottom"/>
          </w:tcPr>
          <w:p w14:paraId="58E7BA38" w14:textId="0809CF72" w:rsidR="002D33AB" w:rsidRPr="008C2A8B" w:rsidRDefault="002D33AB" w:rsidP="00B90690">
            <w:pPr>
              <w:rPr>
                <w:rFonts w:ascii="Calibri" w:hAnsi="Calibri"/>
                <w:sz w:val="18"/>
                <w:szCs w:val="18"/>
              </w:rPr>
            </w:pPr>
            <w:r w:rsidRPr="008C2A8B">
              <w:rPr>
                <w:rFonts w:ascii="Calibri" w:eastAsia="Times New Roman" w:hAnsi="Calibri"/>
                <w:sz w:val="18"/>
                <w:szCs w:val="18"/>
              </w:rPr>
              <w:t>70</w:t>
            </w:r>
          </w:p>
        </w:tc>
        <w:tc>
          <w:tcPr>
            <w:tcW w:w="2034" w:type="dxa"/>
            <w:shd w:val="clear" w:color="auto" w:fill="8DB3E2" w:themeFill="text2" w:themeFillTint="66"/>
            <w:vAlign w:val="bottom"/>
          </w:tcPr>
          <w:p w14:paraId="4CDFE756" w14:textId="7B680DCB" w:rsidR="002D33AB" w:rsidRPr="008C2A8B" w:rsidRDefault="002D33AB" w:rsidP="00B90690">
            <w:pPr>
              <w:rPr>
                <w:rFonts w:ascii="Calibri" w:hAnsi="Calibri"/>
                <w:sz w:val="18"/>
                <w:szCs w:val="18"/>
              </w:rPr>
            </w:pPr>
            <w:r w:rsidRPr="008C2A8B">
              <w:rPr>
                <w:rFonts w:ascii="Calibri" w:eastAsia="Times New Roman" w:hAnsi="Calibri"/>
                <w:sz w:val="18"/>
                <w:szCs w:val="18"/>
              </w:rPr>
              <w:t>Credit</w:t>
            </w:r>
          </w:p>
        </w:tc>
      </w:tr>
      <w:tr w:rsidR="002D33AB" w14:paraId="76C73730" w14:textId="77777777" w:rsidTr="0085277C">
        <w:tc>
          <w:tcPr>
            <w:tcW w:w="1509" w:type="dxa"/>
            <w:shd w:val="clear" w:color="auto" w:fill="8DB3E2" w:themeFill="text2" w:themeFillTint="66"/>
            <w:vAlign w:val="bottom"/>
          </w:tcPr>
          <w:p w14:paraId="443B5B83" w14:textId="13420FF4"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15</w:t>
            </w:r>
          </w:p>
        </w:tc>
        <w:tc>
          <w:tcPr>
            <w:tcW w:w="1191" w:type="dxa"/>
            <w:shd w:val="clear" w:color="auto" w:fill="8DB3E2" w:themeFill="text2" w:themeFillTint="66"/>
            <w:vAlign w:val="bottom"/>
          </w:tcPr>
          <w:p w14:paraId="3432955F" w14:textId="686AD28A"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66</w:t>
            </w:r>
          </w:p>
        </w:tc>
        <w:tc>
          <w:tcPr>
            <w:tcW w:w="1695" w:type="dxa"/>
            <w:shd w:val="clear" w:color="auto" w:fill="8DB3E2" w:themeFill="text2" w:themeFillTint="66"/>
            <w:vAlign w:val="bottom"/>
          </w:tcPr>
          <w:p w14:paraId="13991CC1" w14:textId="651BDC3C"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Credit</w:t>
            </w:r>
          </w:p>
        </w:tc>
        <w:tc>
          <w:tcPr>
            <w:tcW w:w="687" w:type="dxa"/>
            <w:tcBorders>
              <w:top w:val="nil"/>
              <w:bottom w:val="nil"/>
            </w:tcBorders>
          </w:tcPr>
          <w:p w14:paraId="73F0D746" w14:textId="77777777" w:rsidR="002D33AB" w:rsidRDefault="002D33AB" w:rsidP="00B90690">
            <w:pPr>
              <w:rPr>
                <w:rFonts w:ascii="Calibri" w:hAnsi="Calibri"/>
                <w:sz w:val="22"/>
                <w:szCs w:val="22"/>
              </w:rPr>
            </w:pPr>
          </w:p>
        </w:tc>
        <w:tc>
          <w:tcPr>
            <w:tcW w:w="1191" w:type="dxa"/>
            <w:shd w:val="clear" w:color="auto" w:fill="8DB3E2" w:themeFill="text2" w:themeFillTint="66"/>
            <w:vAlign w:val="bottom"/>
          </w:tcPr>
          <w:p w14:paraId="475084FE" w14:textId="61E62C97" w:rsidR="002D33AB" w:rsidRPr="008C2A8B" w:rsidRDefault="002D33AB" w:rsidP="00B90690">
            <w:pPr>
              <w:rPr>
                <w:rFonts w:ascii="Calibri" w:hAnsi="Calibri"/>
                <w:sz w:val="18"/>
                <w:szCs w:val="18"/>
              </w:rPr>
            </w:pPr>
            <w:r w:rsidRPr="008C2A8B">
              <w:rPr>
                <w:rFonts w:ascii="Calibri" w:eastAsia="Times New Roman" w:hAnsi="Calibri"/>
                <w:sz w:val="18"/>
                <w:szCs w:val="18"/>
              </w:rPr>
              <w:t>15</w:t>
            </w:r>
          </w:p>
        </w:tc>
        <w:tc>
          <w:tcPr>
            <w:tcW w:w="1191" w:type="dxa"/>
            <w:shd w:val="clear" w:color="auto" w:fill="8DB3E2" w:themeFill="text2" w:themeFillTint="66"/>
            <w:vAlign w:val="bottom"/>
          </w:tcPr>
          <w:p w14:paraId="770AD32B" w14:textId="564982D5" w:rsidR="002D33AB" w:rsidRPr="008C2A8B" w:rsidRDefault="002D33AB" w:rsidP="00B90690">
            <w:pPr>
              <w:rPr>
                <w:rFonts w:ascii="Calibri" w:hAnsi="Calibri"/>
                <w:sz w:val="18"/>
                <w:szCs w:val="18"/>
              </w:rPr>
            </w:pPr>
            <w:r w:rsidRPr="008C2A8B">
              <w:rPr>
                <w:rFonts w:ascii="Calibri" w:eastAsia="Times New Roman" w:hAnsi="Calibri"/>
                <w:sz w:val="18"/>
                <w:szCs w:val="18"/>
              </w:rPr>
              <w:t>71</w:t>
            </w:r>
          </w:p>
        </w:tc>
        <w:tc>
          <w:tcPr>
            <w:tcW w:w="2034" w:type="dxa"/>
            <w:shd w:val="clear" w:color="auto" w:fill="8DB3E2" w:themeFill="text2" w:themeFillTint="66"/>
            <w:vAlign w:val="bottom"/>
          </w:tcPr>
          <w:p w14:paraId="75542316" w14:textId="5D2D0762" w:rsidR="002D33AB" w:rsidRPr="008C2A8B" w:rsidRDefault="002D33AB" w:rsidP="00B90690">
            <w:pPr>
              <w:rPr>
                <w:rFonts w:ascii="Calibri" w:hAnsi="Calibri"/>
                <w:sz w:val="18"/>
                <w:szCs w:val="18"/>
              </w:rPr>
            </w:pPr>
            <w:r w:rsidRPr="008C2A8B">
              <w:rPr>
                <w:rFonts w:ascii="Calibri" w:eastAsia="Times New Roman" w:hAnsi="Calibri"/>
                <w:sz w:val="18"/>
                <w:szCs w:val="18"/>
              </w:rPr>
              <w:t>Credit</w:t>
            </w:r>
          </w:p>
        </w:tc>
      </w:tr>
      <w:tr w:rsidR="002D33AB" w14:paraId="05841A9A" w14:textId="77777777" w:rsidTr="0085277C">
        <w:tc>
          <w:tcPr>
            <w:tcW w:w="1509" w:type="dxa"/>
            <w:shd w:val="clear" w:color="auto" w:fill="8DB3E2" w:themeFill="text2" w:themeFillTint="66"/>
            <w:vAlign w:val="bottom"/>
          </w:tcPr>
          <w:p w14:paraId="539D237F" w14:textId="78DCDD68"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16</w:t>
            </w:r>
          </w:p>
        </w:tc>
        <w:tc>
          <w:tcPr>
            <w:tcW w:w="1191" w:type="dxa"/>
            <w:shd w:val="clear" w:color="auto" w:fill="8DB3E2" w:themeFill="text2" w:themeFillTint="66"/>
            <w:vAlign w:val="bottom"/>
          </w:tcPr>
          <w:p w14:paraId="4E67B11A" w14:textId="4C26E966"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69</w:t>
            </w:r>
          </w:p>
        </w:tc>
        <w:tc>
          <w:tcPr>
            <w:tcW w:w="1695" w:type="dxa"/>
            <w:shd w:val="clear" w:color="auto" w:fill="8DB3E2" w:themeFill="text2" w:themeFillTint="66"/>
            <w:vAlign w:val="bottom"/>
          </w:tcPr>
          <w:p w14:paraId="7B0216D9" w14:textId="0BD4C965"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Credit</w:t>
            </w:r>
          </w:p>
        </w:tc>
        <w:tc>
          <w:tcPr>
            <w:tcW w:w="687" w:type="dxa"/>
            <w:tcBorders>
              <w:top w:val="nil"/>
              <w:bottom w:val="nil"/>
            </w:tcBorders>
          </w:tcPr>
          <w:p w14:paraId="1A336BF6" w14:textId="77777777" w:rsidR="002D33AB" w:rsidRDefault="002D33AB" w:rsidP="00B90690">
            <w:pPr>
              <w:rPr>
                <w:rFonts w:ascii="Calibri" w:hAnsi="Calibri"/>
                <w:sz w:val="22"/>
                <w:szCs w:val="22"/>
              </w:rPr>
            </w:pPr>
          </w:p>
        </w:tc>
        <w:tc>
          <w:tcPr>
            <w:tcW w:w="1191" w:type="dxa"/>
            <w:shd w:val="clear" w:color="auto" w:fill="8DB3E2" w:themeFill="text2" w:themeFillTint="66"/>
            <w:vAlign w:val="bottom"/>
          </w:tcPr>
          <w:p w14:paraId="334B7CA4" w14:textId="23812AEC"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16</w:t>
            </w:r>
          </w:p>
        </w:tc>
        <w:tc>
          <w:tcPr>
            <w:tcW w:w="1191" w:type="dxa"/>
            <w:shd w:val="clear" w:color="auto" w:fill="8DB3E2" w:themeFill="text2" w:themeFillTint="66"/>
            <w:vAlign w:val="bottom"/>
          </w:tcPr>
          <w:p w14:paraId="71F95B5E" w14:textId="2D585DED"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76</w:t>
            </w:r>
          </w:p>
        </w:tc>
        <w:tc>
          <w:tcPr>
            <w:tcW w:w="2034" w:type="dxa"/>
            <w:shd w:val="clear" w:color="auto" w:fill="8DB3E2" w:themeFill="text2" w:themeFillTint="66"/>
            <w:vAlign w:val="bottom"/>
          </w:tcPr>
          <w:p w14:paraId="06332368" w14:textId="32181DCC"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Distinction</w:t>
            </w:r>
          </w:p>
        </w:tc>
      </w:tr>
      <w:tr w:rsidR="002D33AB" w14:paraId="01FB65F4" w14:textId="77777777" w:rsidTr="0085277C">
        <w:tc>
          <w:tcPr>
            <w:tcW w:w="1509" w:type="dxa"/>
            <w:shd w:val="clear" w:color="auto" w:fill="8DB3E2" w:themeFill="text2" w:themeFillTint="66"/>
            <w:vAlign w:val="bottom"/>
          </w:tcPr>
          <w:p w14:paraId="37FD3886" w14:textId="7D3EEB46"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17</w:t>
            </w:r>
          </w:p>
        </w:tc>
        <w:tc>
          <w:tcPr>
            <w:tcW w:w="1191" w:type="dxa"/>
            <w:shd w:val="clear" w:color="auto" w:fill="8DB3E2" w:themeFill="text2" w:themeFillTint="66"/>
            <w:vAlign w:val="bottom"/>
          </w:tcPr>
          <w:p w14:paraId="086E3776" w14:textId="71D4D67C"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70</w:t>
            </w:r>
          </w:p>
        </w:tc>
        <w:tc>
          <w:tcPr>
            <w:tcW w:w="1695" w:type="dxa"/>
            <w:shd w:val="clear" w:color="auto" w:fill="8DB3E2" w:themeFill="text2" w:themeFillTint="66"/>
            <w:vAlign w:val="bottom"/>
          </w:tcPr>
          <w:p w14:paraId="075267FD" w14:textId="0D354F35"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Distinction</w:t>
            </w:r>
          </w:p>
        </w:tc>
        <w:tc>
          <w:tcPr>
            <w:tcW w:w="687" w:type="dxa"/>
            <w:tcBorders>
              <w:top w:val="nil"/>
              <w:bottom w:val="nil"/>
            </w:tcBorders>
          </w:tcPr>
          <w:p w14:paraId="7F6BF846" w14:textId="77777777" w:rsidR="002D33AB" w:rsidRDefault="002D33AB" w:rsidP="00B90690">
            <w:pPr>
              <w:rPr>
                <w:rFonts w:ascii="Calibri" w:hAnsi="Calibri"/>
                <w:sz w:val="22"/>
                <w:szCs w:val="22"/>
              </w:rPr>
            </w:pPr>
          </w:p>
        </w:tc>
        <w:tc>
          <w:tcPr>
            <w:tcW w:w="1191" w:type="dxa"/>
            <w:shd w:val="clear" w:color="auto" w:fill="8DB3E2" w:themeFill="text2" w:themeFillTint="66"/>
            <w:vAlign w:val="bottom"/>
          </w:tcPr>
          <w:p w14:paraId="63927140" w14:textId="623BE6A3"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17</w:t>
            </w:r>
          </w:p>
        </w:tc>
        <w:tc>
          <w:tcPr>
            <w:tcW w:w="1191" w:type="dxa"/>
            <w:shd w:val="clear" w:color="auto" w:fill="8DB3E2" w:themeFill="text2" w:themeFillTint="66"/>
            <w:vAlign w:val="bottom"/>
          </w:tcPr>
          <w:p w14:paraId="040F8AFB" w14:textId="2F0BD8A7"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80</w:t>
            </w:r>
          </w:p>
        </w:tc>
        <w:tc>
          <w:tcPr>
            <w:tcW w:w="2034" w:type="dxa"/>
            <w:shd w:val="clear" w:color="auto" w:fill="8DB3E2" w:themeFill="text2" w:themeFillTint="66"/>
            <w:vAlign w:val="bottom"/>
          </w:tcPr>
          <w:p w14:paraId="635373C8" w14:textId="7483458C"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Distinction</w:t>
            </w:r>
          </w:p>
        </w:tc>
      </w:tr>
      <w:tr w:rsidR="002D33AB" w14:paraId="05D9933E" w14:textId="77777777" w:rsidTr="001D78DE">
        <w:tc>
          <w:tcPr>
            <w:tcW w:w="1509" w:type="dxa"/>
            <w:shd w:val="clear" w:color="auto" w:fill="8DB3E2" w:themeFill="text2" w:themeFillTint="66"/>
            <w:vAlign w:val="bottom"/>
          </w:tcPr>
          <w:p w14:paraId="2482F5DF" w14:textId="512C56FB"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18</w:t>
            </w:r>
          </w:p>
        </w:tc>
        <w:tc>
          <w:tcPr>
            <w:tcW w:w="1191" w:type="dxa"/>
            <w:shd w:val="clear" w:color="auto" w:fill="8DB3E2" w:themeFill="text2" w:themeFillTint="66"/>
            <w:vAlign w:val="bottom"/>
          </w:tcPr>
          <w:p w14:paraId="4F1F2746" w14:textId="2D11B3E6"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71</w:t>
            </w:r>
          </w:p>
        </w:tc>
        <w:tc>
          <w:tcPr>
            <w:tcW w:w="1695" w:type="dxa"/>
            <w:shd w:val="clear" w:color="auto" w:fill="8DB3E2" w:themeFill="text2" w:themeFillTint="66"/>
            <w:vAlign w:val="bottom"/>
          </w:tcPr>
          <w:p w14:paraId="7932949F" w14:textId="1B2F5ACB"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Distinction</w:t>
            </w:r>
          </w:p>
        </w:tc>
        <w:tc>
          <w:tcPr>
            <w:tcW w:w="687" w:type="dxa"/>
            <w:tcBorders>
              <w:top w:val="nil"/>
              <w:bottom w:val="nil"/>
            </w:tcBorders>
          </w:tcPr>
          <w:p w14:paraId="247CA30E" w14:textId="77777777" w:rsidR="002D33AB" w:rsidRDefault="002D33AB" w:rsidP="00B90690">
            <w:pPr>
              <w:rPr>
                <w:rFonts w:ascii="Calibri" w:hAnsi="Calibri"/>
                <w:sz w:val="22"/>
                <w:szCs w:val="22"/>
              </w:rPr>
            </w:pPr>
          </w:p>
        </w:tc>
        <w:tc>
          <w:tcPr>
            <w:tcW w:w="1191" w:type="dxa"/>
            <w:tcBorders>
              <w:bottom w:val="single" w:sz="4" w:space="0" w:color="auto"/>
            </w:tcBorders>
            <w:shd w:val="clear" w:color="auto" w:fill="8DB3E2" w:themeFill="text2" w:themeFillTint="66"/>
            <w:vAlign w:val="bottom"/>
          </w:tcPr>
          <w:p w14:paraId="3D378CED" w14:textId="6B10059E"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18</w:t>
            </w:r>
          </w:p>
        </w:tc>
        <w:tc>
          <w:tcPr>
            <w:tcW w:w="1191" w:type="dxa"/>
            <w:tcBorders>
              <w:bottom w:val="single" w:sz="4" w:space="0" w:color="auto"/>
            </w:tcBorders>
            <w:shd w:val="clear" w:color="auto" w:fill="8DB3E2" w:themeFill="text2" w:themeFillTint="66"/>
            <w:vAlign w:val="bottom"/>
          </w:tcPr>
          <w:p w14:paraId="172633F2" w14:textId="60B45EAE"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86</w:t>
            </w:r>
          </w:p>
        </w:tc>
        <w:tc>
          <w:tcPr>
            <w:tcW w:w="2034" w:type="dxa"/>
            <w:tcBorders>
              <w:bottom w:val="single" w:sz="4" w:space="0" w:color="auto"/>
            </w:tcBorders>
            <w:shd w:val="clear" w:color="auto" w:fill="8DB3E2" w:themeFill="text2" w:themeFillTint="66"/>
            <w:vAlign w:val="bottom"/>
          </w:tcPr>
          <w:p w14:paraId="2FA38835" w14:textId="02A122CA" w:rsidR="002D33AB" w:rsidRPr="008C2A8B" w:rsidRDefault="002D33AB" w:rsidP="00B90690">
            <w:pPr>
              <w:rPr>
                <w:rFonts w:ascii="Calibri" w:hAnsi="Calibri"/>
                <w:sz w:val="18"/>
                <w:szCs w:val="18"/>
              </w:rPr>
            </w:pPr>
            <w:r w:rsidRPr="008C2A8B">
              <w:rPr>
                <w:rFonts w:ascii="Calibri" w:eastAsia="Times New Roman" w:hAnsi="Calibri"/>
                <w:color w:val="000000"/>
                <w:sz w:val="18"/>
                <w:szCs w:val="18"/>
              </w:rPr>
              <w:t>High Distinction</w:t>
            </w:r>
          </w:p>
        </w:tc>
      </w:tr>
      <w:tr w:rsidR="0085277C" w14:paraId="3366321A" w14:textId="77777777" w:rsidTr="001D78DE">
        <w:tc>
          <w:tcPr>
            <w:tcW w:w="1509" w:type="dxa"/>
            <w:shd w:val="clear" w:color="auto" w:fill="8DB3E2" w:themeFill="text2" w:themeFillTint="66"/>
            <w:vAlign w:val="bottom"/>
          </w:tcPr>
          <w:p w14:paraId="06F26E12" w14:textId="02BAE83B" w:rsidR="0085277C" w:rsidRPr="008C2A8B" w:rsidRDefault="0085277C" w:rsidP="00B90690">
            <w:pPr>
              <w:rPr>
                <w:rFonts w:ascii="Calibri" w:hAnsi="Calibri"/>
                <w:sz w:val="18"/>
                <w:szCs w:val="18"/>
              </w:rPr>
            </w:pPr>
            <w:r w:rsidRPr="008C2A8B">
              <w:rPr>
                <w:rFonts w:ascii="Calibri" w:eastAsia="Times New Roman" w:hAnsi="Calibri"/>
                <w:color w:val="000000"/>
                <w:sz w:val="18"/>
                <w:szCs w:val="18"/>
              </w:rPr>
              <w:t>19</w:t>
            </w:r>
          </w:p>
        </w:tc>
        <w:tc>
          <w:tcPr>
            <w:tcW w:w="1191" w:type="dxa"/>
            <w:shd w:val="clear" w:color="auto" w:fill="8DB3E2" w:themeFill="text2" w:themeFillTint="66"/>
            <w:vAlign w:val="bottom"/>
          </w:tcPr>
          <w:p w14:paraId="1D755307" w14:textId="576BC1AD" w:rsidR="0085277C" w:rsidRPr="008C2A8B" w:rsidRDefault="0085277C" w:rsidP="00B90690">
            <w:pPr>
              <w:rPr>
                <w:rFonts w:ascii="Calibri" w:hAnsi="Calibri"/>
                <w:sz w:val="18"/>
                <w:szCs w:val="18"/>
              </w:rPr>
            </w:pPr>
            <w:r w:rsidRPr="008C2A8B">
              <w:rPr>
                <w:rFonts w:ascii="Calibri" w:eastAsia="Times New Roman" w:hAnsi="Calibri"/>
                <w:color w:val="000000"/>
                <w:sz w:val="18"/>
                <w:szCs w:val="18"/>
              </w:rPr>
              <w:t>76</w:t>
            </w:r>
          </w:p>
        </w:tc>
        <w:tc>
          <w:tcPr>
            <w:tcW w:w="1695" w:type="dxa"/>
            <w:shd w:val="clear" w:color="auto" w:fill="8DB3E2" w:themeFill="text2" w:themeFillTint="66"/>
            <w:vAlign w:val="bottom"/>
          </w:tcPr>
          <w:p w14:paraId="38FEE6A5" w14:textId="5BF1E410" w:rsidR="0085277C" w:rsidRPr="008C2A8B" w:rsidRDefault="0085277C" w:rsidP="00B90690">
            <w:pPr>
              <w:rPr>
                <w:rFonts w:ascii="Calibri" w:hAnsi="Calibri"/>
                <w:sz w:val="18"/>
                <w:szCs w:val="18"/>
              </w:rPr>
            </w:pPr>
            <w:r w:rsidRPr="008C2A8B">
              <w:rPr>
                <w:rFonts w:ascii="Calibri" w:eastAsia="Times New Roman" w:hAnsi="Calibri"/>
                <w:color w:val="000000"/>
                <w:sz w:val="18"/>
                <w:szCs w:val="18"/>
              </w:rPr>
              <w:t>Distinction</w:t>
            </w:r>
          </w:p>
        </w:tc>
        <w:tc>
          <w:tcPr>
            <w:tcW w:w="687" w:type="dxa"/>
            <w:tcBorders>
              <w:top w:val="nil"/>
              <w:bottom w:val="nil"/>
              <w:right w:val="nil"/>
            </w:tcBorders>
          </w:tcPr>
          <w:p w14:paraId="25E31D23" w14:textId="77777777" w:rsidR="0085277C" w:rsidRDefault="0085277C" w:rsidP="00B90690">
            <w:pPr>
              <w:rPr>
                <w:rFonts w:ascii="Calibri" w:hAnsi="Calibri"/>
                <w:sz w:val="22"/>
                <w:szCs w:val="22"/>
              </w:rPr>
            </w:pPr>
          </w:p>
        </w:tc>
        <w:tc>
          <w:tcPr>
            <w:tcW w:w="4416" w:type="dxa"/>
            <w:gridSpan w:val="3"/>
            <w:vMerge w:val="restart"/>
            <w:tcBorders>
              <w:left w:val="nil"/>
              <w:bottom w:val="nil"/>
              <w:right w:val="nil"/>
            </w:tcBorders>
          </w:tcPr>
          <w:p w14:paraId="29971D4E" w14:textId="77777777" w:rsidR="001D78DE" w:rsidRPr="008C2A8B" w:rsidRDefault="001D78DE" w:rsidP="0085277C">
            <w:pPr>
              <w:spacing w:after="200"/>
              <w:rPr>
                <w:rFonts w:ascii="Calibri" w:hAnsi="Calibri"/>
                <w:sz w:val="18"/>
                <w:szCs w:val="18"/>
              </w:rPr>
            </w:pPr>
          </w:p>
          <w:p w14:paraId="3CBB542C" w14:textId="77777777" w:rsidR="0085277C" w:rsidRPr="008C2A8B" w:rsidRDefault="0085277C" w:rsidP="0085277C">
            <w:pPr>
              <w:spacing w:after="200"/>
              <w:rPr>
                <w:rFonts w:ascii="Calibri" w:hAnsi="Calibri"/>
                <w:sz w:val="18"/>
                <w:szCs w:val="18"/>
              </w:rPr>
            </w:pPr>
            <w:r w:rsidRPr="008C2A8B">
              <w:rPr>
                <w:rFonts w:ascii="Calibri" w:hAnsi="Calibri"/>
                <w:sz w:val="18"/>
                <w:szCs w:val="18"/>
              </w:rPr>
              <w:t>One sample of assessed work for external referencing should be randomly selected from within the:</w:t>
            </w:r>
          </w:p>
          <w:p w14:paraId="7998F1D9" w14:textId="77777777" w:rsidR="0085277C" w:rsidRPr="008C2A8B" w:rsidRDefault="0085277C" w:rsidP="0085277C">
            <w:pPr>
              <w:pStyle w:val="ListParagraph"/>
              <w:numPr>
                <w:ilvl w:val="0"/>
                <w:numId w:val="18"/>
              </w:numPr>
              <w:spacing w:after="200"/>
              <w:rPr>
                <w:rFonts w:ascii="Calibri" w:hAnsi="Calibri"/>
                <w:sz w:val="18"/>
                <w:szCs w:val="18"/>
              </w:rPr>
            </w:pPr>
            <w:r w:rsidRPr="008C2A8B">
              <w:rPr>
                <w:rFonts w:ascii="Calibri" w:hAnsi="Calibri"/>
                <w:sz w:val="18"/>
                <w:szCs w:val="18"/>
              </w:rPr>
              <w:t>green strata (representing a minimal pass)</w:t>
            </w:r>
          </w:p>
          <w:p w14:paraId="7B83182D" w14:textId="77777777" w:rsidR="0085277C" w:rsidRPr="008C2A8B" w:rsidRDefault="0085277C" w:rsidP="0085277C">
            <w:pPr>
              <w:pStyle w:val="ListParagraph"/>
              <w:numPr>
                <w:ilvl w:val="0"/>
                <w:numId w:val="18"/>
              </w:numPr>
              <w:spacing w:after="200"/>
              <w:rPr>
                <w:rFonts w:ascii="Calibri" w:hAnsi="Calibri"/>
                <w:sz w:val="18"/>
                <w:szCs w:val="18"/>
              </w:rPr>
            </w:pPr>
            <w:r w:rsidRPr="008C2A8B">
              <w:rPr>
                <w:rFonts w:ascii="Calibri" w:hAnsi="Calibri"/>
                <w:sz w:val="18"/>
                <w:szCs w:val="18"/>
              </w:rPr>
              <w:t>red strata (representing a fail – but in this case there are no students with a score between 40-50%, so the highest failing mark [36%] is selected instead.)</w:t>
            </w:r>
          </w:p>
          <w:p w14:paraId="6F436A69" w14:textId="77777777" w:rsidR="0085277C" w:rsidRPr="008C2A8B" w:rsidRDefault="0085277C" w:rsidP="0085277C">
            <w:pPr>
              <w:pStyle w:val="ListParagraph"/>
              <w:numPr>
                <w:ilvl w:val="0"/>
                <w:numId w:val="18"/>
              </w:numPr>
              <w:spacing w:after="200"/>
              <w:rPr>
                <w:rFonts w:ascii="Calibri" w:hAnsi="Calibri"/>
                <w:sz w:val="18"/>
                <w:szCs w:val="18"/>
              </w:rPr>
            </w:pPr>
            <w:r w:rsidRPr="008C2A8B">
              <w:rPr>
                <w:rFonts w:ascii="Calibri" w:hAnsi="Calibri"/>
                <w:sz w:val="18"/>
                <w:szCs w:val="18"/>
              </w:rPr>
              <w:t>blue strata (representing a strong pass)</w:t>
            </w:r>
          </w:p>
          <w:p w14:paraId="085625ED" w14:textId="77777777" w:rsidR="0085277C" w:rsidRPr="008C2A8B" w:rsidRDefault="0085277C" w:rsidP="0085277C">
            <w:pPr>
              <w:pStyle w:val="ListParagraph"/>
              <w:spacing w:after="200"/>
              <w:ind w:left="360"/>
              <w:rPr>
                <w:rFonts w:ascii="Calibri" w:hAnsi="Calibri"/>
                <w:sz w:val="18"/>
                <w:szCs w:val="18"/>
              </w:rPr>
            </w:pPr>
          </w:p>
          <w:p w14:paraId="0F76EFAE" w14:textId="6BF9983D" w:rsidR="0085277C" w:rsidRPr="008C2A8B" w:rsidRDefault="0085277C" w:rsidP="0085277C">
            <w:pPr>
              <w:rPr>
                <w:rFonts w:ascii="Calibri" w:hAnsi="Calibri"/>
                <w:sz w:val="18"/>
                <w:szCs w:val="18"/>
              </w:rPr>
            </w:pPr>
            <w:r w:rsidRPr="008C2A8B">
              <w:rPr>
                <w:rFonts w:ascii="Calibri" w:hAnsi="Calibri"/>
                <w:sz w:val="18"/>
                <w:szCs w:val="18"/>
              </w:rPr>
              <w:t>If there had been no students scoring 65% or more, then only samples 1) and 2) would be selected and put forward for review.</w:t>
            </w:r>
          </w:p>
        </w:tc>
      </w:tr>
      <w:tr w:rsidR="0085277C" w14:paraId="24BCFD98" w14:textId="77777777" w:rsidTr="001D78DE">
        <w:tc>
          <w:tcPr>
            <w:tcW w:w="1509" w:type="dxa"/>
            <w:shd w:val="clear" w:color="auto" w:fill="8DB3E2" w:themeFill="text2" w:themeFillTint="66"/>
            <w:vAlign w:val="bottom"/>
          </w:tcPr>
          <w:p w14:paraId="729CE709" w14:textId="69C71EF7" w:rsidR="0085277C" w:rsidRPr="008C2A8B" w:rsidRDefault="0085277C" w:rsidP="00B90690">
            <w:pPr>
              <w:rPr>
                <w:rFonts w:ascii="Calibri" w:hAnsi="Calibri"/>
                <w:sz w:val="18"/>
                <w:szCs w:val="18"/>
              </w:rPr>
            </w:pPr>
            <w:r w:rsidRPr="008C2A8B">
              <w:rPr>
                <w:rFonts w:ascii="Calibri" w:eastAsia="Times New Roman" w:hAnsi="Calibri"/>
                <w:color w:val="000000"/>
                <w:sz w:val="18"/>
                <w:szCs w:val="18"/>
              </w:rPr>
              <w:t>20</w:t>
            </w:r>
          </w:p>
        </w:tc>
        <w:tc>
          <w:tcPr>
            <w:tcW w:w="1191" w:type="dxa"/>
            <w:shd w:val="clear" w:color="auto" w:fill="8DB3E2" w:themeFill="text2" w:themeFillTint="66"/>
            <w:vAlign w:val="bottom"/>
          </w:tcPr>
          <w:p w14:paraId="08582B13" w14:textId="16FBCBD0" w:rsidR="0085277C" w:rsidRPr="008C2A8B" w:rsidRDefault="0085277C" w:rsidP="00B90690">
            <w:pPr>
              <w:rPr>
                <w:rFonts w:ascii="Calibri" w:hAnsi="Calibri"/>
                <w:sz w:val="18"/>
                <w:szCs w:val="18"/>
              </w:rPr>
            </w:pPr>
            <w:r w:rsidRPr="008C2A8B">
              <w:rPr>
                <w:rFonts w:ascii="Calibri" w:eastAsia="Times New Roman" w:hAnsi="Calibri"/>
                <w:color w:val="000000"/>
                <w:sz w:val="18"/>
                <w:szCs w:val="18"/>
              </w:rPr>
              <w:t>80</w:t>
            </w:r>
          </w:p>
        </w:tc>
        <w:tc>
          <w:tcPr>
            <w:tcW w:w="1695" w:type="dxa"/>
            <w:shd w:val="clear" w:color="auto" w:fill="8DB3E2" w:themeFill="text2" w:themeFillTint="66"/>
            <w:vAlign w:val="bottom"/>
          </w:tcPr>
          <w:p w14:paraId="39793379" w14:textId="54C6BB7C" w:rsidR="0085277C" w:rsidRPr="008C2A8B" w:rsidRDefault="0085277C" w:rsidP="00B90690">
            <w:pPr>
              <w:rPr>
                <w:rFonts w:ascii="Calibri" w:hAnsi="Calibri"/>
                <w:sz w:val="18"/>
                <w:szCs w:val="18"/>
              </w:rPr>
            </w:pPr>
            <w:r w:rsidRPr="008C2A8B">
              <w:rPr>
                <w:rFonts w:ascii="Calibri" w:eastAsia="Times New Roman" w:hAnsi="Calibri"/>
                <w:color w:val="000000"/>
                <w:sz w:val="18"/>
                <w:szCs w:val="18"/>
              </w:rPr>
              <w:t>High Distinction</w:t>
            </w:r>
          </w:p>
        </w:tc>
        <w:tc>
          <w:tcPr>
            <w:tcW w:w="687" w:type="dxa"/>
            <w:tcBorders>
              <w:top w:val="nil"/>
              <w:bottom w:val="nil"/>
              <w:right w:val="nil"/>
            </w:tcBorders>
          </w:tcPr>
          <w:p w14:paraId="79B86BF1" w14:textId="77777777" w:rsidR="0085277C" w:rsidRDefault="0085277C" w:rsidP="00B90690">
            <w:pPr>
              <w:rPr>
                <w:rFonts w:ascii="Calibri" w:hAnsi="Calibri"/>
                <w:sz w:val="22"/>
                <w:szCs w:val="22"/>
              </w:rPr>
            </w:pPr>
          </w:p>
        </w:tc>
        <w:tc>
          <w:tcPr>
            <w:tcW w:w="4416" w:type="dxa"/>
            <w:gridSpan w:val="3"/>
            <w:vMerge/>
            <w:tcBorders>
              <w:left w:val="nil"/>
              <w:bottom w:val="nil"/>
              <w:right w:val="nil"/>
            </w:tcBorders>
          </w:tcPr>
          <w:p w14:paraId="5ACF38E7" w14:textId="77777777" w:rsidR="0085277C" w:rsidRDefault="0085277C" w:rsidP="00B90690">
            <w:pPr>
              <w:rPr>
                <w:rFonts w:ascii="Calibri" w:hAnsi="Calibri"/>
                <w:sz w:val="22"/>
                <w:szCs w:val="22"/>
              </w:rPr>
            </w:pPr>
          </w:p>
        </w:tc>
      </w:tr>
      <w:tr w:rsidR="0085277C" w14:paraId="70CC7115" w14:textId="77777777" w:rsidTr="001D78DE">
        <w:tc>
          <w:tcPr>
            <w:tcW w:w="1509" w:type="dxa"/>
            <w:shd w:val="clear" w:color="auto" w:fill="8DB3E2" w:themeFill="text2" w:themeFillTint="66"/>
            <w:vAlign w:val="bottom"/>
          </w:tcPr>
          <w:p w14:paraId="0159759B" w14:textId="6713647A" w:rsidR="0085277C" w:rsidRPr="008C2A8B" w:rsidRDefault="0085277C" w:rsidP="00B90690">
            <w:pPr>
              <w:rPr>
                <w:rFonts w:ascii="Calibri" w:hAnsi="Calibri"/>
                <w:sz w:val="18"/>
                <w:szCs w:val="18"/>
              </w:rPr>
            </w:pPr>
            <w:r w:rsidRPr="008C2A8B">
              <w:rPr>
                <w:rFonts w:ascii="Calibri" w:eastAsia="Times New Roman" w:hAnsi="Calibri"/>
                <w:color w:val="000000"/>
                <w:sz w:val="18"/>
                <w:szCs w:val="18"/>
              </w:rPr>
              <w:t>21</w:t>
            </w:r>
          </w:p>
        </w:tc>
        <w:tc>
          <w:tcPr>
            <w:tcW w:w="1191" w:type="dxa"/>
            <w:shd w:val="clear" w:color="auto" w:fill="8DB3E2" w:themeFill="text2" w:themeFillTint="66"/>
            <w:vAlign w:val="bottom"/>
          </w:tcPr>
          <w:p w14:paraId="6001766D" w14:textId="6E0293C1" w:rsidR="0085277C" w:rsidRPr="008C2A8B" w:rsidRDefault="0085277C" w:rsidP="00B90690">
            <w:pPr>
              <w:rPr>
                <w:rFonts w:ascii="Calibri" w:hAnsi="Calibri"/>
                <w:sz w:val="18"/>
                <w:szCs w:val="18"/>
              </w:rPr>
            </w:pPr>
            <w:r w:rsidRPr="008C2A8B">
              <w:rPr>
                <w:rFonts w:ascii="Calibri" w:eastAsia="Times New Roman" w:hAnsi="Calibri"/>
                <w:color w:val="000000"/>
                <w:sz w:val="18"/>
                <w:szCs w:val="18"/>
              </w:rPr>
              <w:t>86</w:t>
            </w:r>
          </w:p>
        </w:tc>
        <w:tc>
          <w:tcPr>
            <w:tcW w:w="1695" w:type="dxa"/>
            <w:shd w:val="clear" w:color="auto" w:fill="8DB3E2" w:themeFill="text2" w:themeFillTint="66"/>
            <w:vAlign w:val="bottom"/>
          </w:tcPr>
          <w:p w14:paraId="33291981" w14:textId="73EB417B" w:rsidR="0085277C" w:rsidRPr="008C2A8B" w:rsidRDefault="0085277C" w:rsidP="00B90690">
            <w:pPr>
              <w:rPr>
                <w:rFonts w:ascii="Calibri" w:hAnsi="Calibri"/>
                <w:sz w:val="18"/>
                <w:szCs w:val="18"/>
              </w:rPr>
            </w:pPr>
            <w:r w:rsidRPr="008C2A8B">
              <w:rPr>
                <w:rFonts w:ascii="Calibri" w:eastAsia="Times New Roman" w:hAnsi="Calibri"/>
                <w:color w:val="000000"/>
                <w:sz w:val="18"/>
                <w:szCs w:val="18"/>
              </w:rPr>
              <w:t>High Distinction</w:t>
            </w:r>
          </w:p>
        </w:tc>
        <w:tc>
          <w:tcPr>
            <w:tcW w:w="687" w:type="dxa"/>
            <w:tcBorders>
              <w:top w:val="nil"/>
              <w:bottom w:val="nil"/>
              <w:right w:val="nil"/>
            </w:tcBorders>
          </w:tcPr>
          <w:p w14:paraId="4AC42A00" w14:textId="77777777" w:rsidR="0085277C" w:rsidRDefault="0085277C" w:rsidP="00B90690">
            <w:pPr>
              <w:rPr>
                <w:rFonts w:ascii="Calibri" w:hAnsi="Calibri"/>
                <w:sz w:val="22"/>
                <w:szCs w:val="22"/>
              </w:rPr>
            </w:pPr>
          </w:p>
        </w:tc>
        <w:tc>
          <w:tcPr>
            <w:tcW w:w="4416" w:type="dxa"/>
            <w:gridSpan w:val="3"/>
            <w:vMerge/>
            <w:tcBorders>
              <w:left w:val="nil"/>
              <w:bottom w:val="nil"/>
              <w:right w:val="nil"/>
            </w:tcBorders>
          </w:tcPr>
          <w:p w14:paraId="6735DB4A" w14:textId="77777777" w:rsidR="0085277C" w:rsidRDefault="0085277C" w:rsidP="00B90690">
            <w:pPr>
              <w:rPr>
                <w:rFonts w:ascii="Calibri" w:hAnsi="Calibri"/>
                <w:sz w:val="22"/>
                <w:szCs w:val="22"/>
              </w:rPr>
            </w:pPr>
          </w:p>
        </w:tc>
      </w:tr>
      <w:tr w:rsidR="0085277C" w14:paraId="49D883DA" w14:textId="77777777" w:rsidTr="001D78DE">
        <w:tc>
          <w:tcPr>
            <w:tcW w:w="4395" w:type="dxa"/>
            <w:gridSpan w:val="3"/>
            <w:tcBorders>
              <w:left w:val="nil"/>
              <w:bottom w:val="nil"/>
              <w:right w:val="nil"/>
            </w:tcBorders>
            <w:shd w:val="clear" w:color="auto" w:fill="FFFFFF" w:themeFill="background1"/>
            <w:vAlign w:val="bottom"/>
          </w:tcPr>
          <w:p w14:paraId="254C00E5" w14:textId="77777777" w:rsidR="001D78DE" w:rsidRPr="008C2A8B" w:rsidRDefault="001D78DE" w:rsidP="0085277C">
            <w:pPr>
              <w:spacing w:after="200"/>
              <w:rPr>
                <w:rFonts w:ascii="Calibri" w:hAnsi="Calibri"/>
                <w:sz w:val="18"/>
                <w:szCs w:val="18"/>
              </w:rPr>
            </w:pPr>
          </w:p>
          <w:p w14:paraId="47E75131" w14:textId="77777777" w:rsidR="0085277C" w:rsidRPr="008C2A8B" w:rsidRDefault="0085277C" w:rsidP="0085277C">
            <w:pPr>
              <w:spacing w:after="200"/>
              <w:rPr>
                <w:rFonts w:ascii="Calibri" w:hAnsi="Calibri"/>
                <w:sz w:val="18"/>
                <w:szCs w:val="18"/>
              </w:rPr>
            </w:pPr>
            <w:r w:rsidRPr="008C2A8B">
              <w:rPr>
                <w:rFonts w:ascii="Calibri" w:hAnsi="Calibri"/>
                <w:sz w:val="18"/>
                <w:szCs w:val="18"/>
              </w:rPr>
              <w:t>One sample of assessed work for external referencing should be randomly selected from within the:</w:t>
            </w:r>
          </w:p>
          <w:p w14:paraId="1022ACF4" w14:textId="77777777" w:rsidR="0085277C" w:rsidRPr="008C2A8B" w:rsidRDefault="0085277C" w:rsidP="0085277C">
            <w:pPr>
              <w:pStyle w:val="ListParagraph"/>
              <w:numPr>
                <w:ilvl w:val="0"/>
                <w:numId w:val="17"/>
              </w:numPr>
              <w:spacing w:after="200"/>
              <w:rPr>
                <w:rFonts w:ascii="Calibri" w:hAnsi="Calibri"/>
                <w:sz w:val="18"/>
                <w:szCs w:val="18"/>
              </w:rPr>
            </w:pPr>
            <w:r w:rsidRPr="008C2A8B">
              <w:rPr>
                <w:rFonts w:ascii="Calibri" w:hAnsi="Calibri"/>
                <w:sz w:val="18"/>
                <w:szCs w:val="18"/>
              </w:rPr>
              <w:t>green strata (representing a minimal pass)</w:t>
            </w:r>
          </w:p>
          <w:p w14:paraId="1D51D28D" w14:textId="77777777" w:rsidR="0085277C" w:rsidRPr="008C2A8B" w:rsidRDefault="0085277C" w:rsidP="0085277C">
            <w:pPr>
              <w:pStyle w:val="ListParagraph"/>
              <w:numPr>
                <w:ilvl w:val="0"/>
                <w:numId w:val="17"/>
              </w:numPr>
              <w:spacing w:after="200"/>
              <w:rPr>
                <w:rFonts w:ascii="Calibri" w:hAnsi="Calibri"/>
                <w:sz w:val="18"/>
                <w:szCs w:val="18"/>
              </w:rPr>
            </w:pPr>
            <w:r w:rsidRPr="008C2A8B">
              <w:rPr>
                <w:rFonts w:ascii="Calibri" w:hAnsi="Calibri"/>
                <w:sz w:val="18"/>
                <w:szCs w:val="18"/>
              </w:rPr>
              <w:t>red strata (representing a fail)</w:t>
            </w:r>
          </w:p>
          <w:p w14:paraId="670730C1" w14:textId="77777777" w:rsidR="0085277C" w:rsidRPr="008C2A8B" w:rsidRDefault="0085277C" w:rsidP="0085277C">
            <w:pPr>
              <w:pStyle w:val="ListParagraph"/>
              <w:numPr>
                <w:ilvl w:val="0"/>
                <w:numId w:val="17"/>
              </w:numPr>
              <w:spacing w:after="200"/>
              <w:rPr>
                <w:rFonts w:ascii="Calibri" w:hAnsi="Calibri"/>
                <w:sz w:val="18"/>
                <w:szCs w:val="18"/>
              </w:rPr>
            </w:pPr>
            <w:r w:rsidRPr="008C2A8B">
              <w:rPr>
                <w:rFonts w:ascii="Calibri" w:hAnsi="Calibri"/>
                <w:sz w:val="18"/>
                <w:szCs w:val="18"/>
              </w:rPr>
              <w:t>blue strata (representing a strong pass)</w:t>
            </w:r>
          </w:p>
          <w:p w14:paraId="355EDC4F" w14:textId="61F9DC74" w:rsidR="0085277C" w:rsidRPr="008C2A8B" w:rsidRDefault="0085277C" w:rsidP="00BE0CE5">
            <w:pPr>
              <w:spacing w:after="200"/>
              <w:rPr>
                <w:rFonts w:ascii="Calibri" w:hAnsi="Calibri"/>
                <w:sz w:val="18"/>
                <w:szCs w:val="18"/>
              </w:rPr>
            </w:pPr>
            <w:r w:rsidRPr="008C2A8B">
              <w:rPr>
                <w:rFonts w:ascii="Calibri" w:hAnsi="Calibri"/>
                <w:sz w:val="18"/>
                <w:szCs w:val="18"/>
              </w:rPr>
              <w:t>If there had been no failing students, then two samples would have been drawn from the green strata.</w:t>
            </w:r>
          </w:p>
        </w:tc>
        <w:tc>
          <w:tcPr>
            <w:tcW w:w="687" w:type="dxa"/>
            <w:tcBorders>
              <w:top w:val="nil"/>
              <w:left w:val="nil"/>
              <w:bottom w:val="nil"/>
              <w:right w:val="nil"/>
            </w:tcBorders>
            <w:shd w:val="clear" w:color="auto" w:fill="FFFFFF" w:themeFill="background1"/>
          </w:tcPr>
          <w:p w14:paraId="1336A0E3" w14:textId="77777777" w:rsidR="0085277C" w:rsidRDefault="0085277C" w:rsidP="00B90690">
            <w:pPr>
              <w:rPr>
                <w:rFonts w:ascii="Calibri" w:hAnsi="Calibri"/>
                <w:sz w:val="22"/>
                <w:szCs w:val="22"/>
              </w:rPr>
            </w:pPr>
          </w:p>
        </w:tc>
        <w:tc>
          <w:tcPr>
            <w:tcW w:w="4416" w:type="dxa"/>
            <w:gridSpan w:val="3"/>
            <w:vMerge/>
            <w:tcBorders>
              <w:left w:val="nil"/>
              <w:bottom w:val="nil"/>
              <w:right w:val="nil"/>
            </w:tcBorders>
            <w:shd w:val="clear" w:color="auto" w:fill="FFFFFF" w:themeFill="background1"/>
          </w:tcPr>
          <w:p w14:paraId="3CCAC446" w14:textId="77777777" w:rsidR="0085277C" w:rsidRDefault="0085277C" w:rsidP="00B90690">
            <w:pPr>
              <w:rPr>
                <w:rFonts w:ascii="Calibri" w:hAnsi="Calibri"/>
                <w:sz w:val="22"/>
                <w:szCs w:val="22"/>
              </w:rPr>
            </w:pPr>
          </w:p>
        </w:tc>
      </w:tr>
    </w:tbl>
    <w:p w14:paraId="7DDBC10E" w14:textId="7ABA9962" w:rsidR="00EC31C2" w:rsidRDefault="00EC31C2" w:rsidP="003630F1">
      <w:pPr>
        <w:rPr>
          <w:sz w:val="20"/>
          <w:szCs w:val="20"/>
        </w:rPr>
      </w:pPr>
    </w:p>
    <w:p w14:paraId="639B4E05" w14:textId="77777777" w:rsidR="00EC31C2" w:rsidRDefault="00EC31C2">
      <w:pPr>
        <w:rPr>
          <w:sz w:val="20"/>
          <w:szCs w:val="20"/>
        </w:rPr>
      </w:pPr>
      <w:r>
        <w:rPr>
          <w:sz w:val="20"/>
          <w:szCs w:val="20"/>
        </w:rPr>
        <w:br w:type="page"/>
      </w:r>
    </w:p>
    <w:p w14:paraId="27076DEE" w14:textId="77777777" w:rsidR="005C61CD" w:rsidRDefault="005C61CD" w:rsidP="003630F1">
      <w:pPr>
        <w:rPr>
          <w:sz w:val="20"/>
          <w:szCs w:val="20"/>
        </w:rPr>
      </w:pPr>
    </w:p>
    <w:p w14:paraId="46E8CC7B" w14:textId="20CF8696" w:rsidR="003630F1" w:rsidRDefault="003630F1" w:rsidP="003630F1">
      <w:pPr>
        <w:rPr>
          <w:rFonts w:asciiTheme="majorHAnsi" w:hAnsiTheme="majorHAnsi" w:cstheme="majorHAnsi"/>
          <w:sz w:val="22"/>
          <w:szCs w:val="22"/>
        </w:rPr>
      </w:pPr>
    </w:p>
    <w:p w14:paraId="735FCECA" w14:textId="77777777" w:rsidR="00796EC9" w:rsidRDefault="00796EC9" w:rsidP="003630F1">
      <w:pPr>
        <w:rPr>
          <w:rFonts w:asciiTheme="majorHAnsi" w:hAnsiTheme="majorHAnsi" w:cstheme="majorHAnsi"/>
          <w:sz w:val="22"/>
          <w:szCs w:val="22"/>
        </w:rPr>
      </w:pPr>
    </w:p>
    <w:p w14:paraId="199B2EF6" w14:textId="77777777" w:rsidR="009E1A98" w:rsidRDefault="009E1A98" w:rsidP="00F46ED3">
      <w:pPr>
        <w:rPr>
          <w:rFonts w:asciiTheme="majorHAnsi" w:hAnsiTheme="majorHAnsi"/>
          <w:b/>
          <w:sz w:val="40"/>
          <w:szCs w:val="40"/>
        </w:rPr>
      </w:pPr>
    </w:p>
    <w:p w14:paraId="70C6EC1B" w14:textId="00E984E0" w:rsidR="00133B56" w:rsidRPr="00AF505D" w:rsidRDefault="009E1A98" w:rsidP="00F46ED3">
      <w:pPr>
        <w:rPr>
          <w:rFonts w:asciiTheme="majorHAnsi" w:hAnsiTheme="majorHAnsi"/>
          <w:b/>
          <w:sz w:val="32"/>
          <w:szCs w:val="32"/>
        </w:rPr>
      </w:pPr>
      <w:r w:rsidRPr="00AF505D">
        <w:rPr>
          <w:rFonts w:asciiTheme="majorHAnsi" w:hAnsiTheme="majorHAnsi"/>
          <w:b/>
          <w:sz w:val="32"/>
          <w:szCs w:val="32"/>
        </w:rPr>
        <w:t>Template 1</w:t>
      </w:r>
    </w:p>
    <w:p w14:paraId="5D87ED18" w14:textId="77777777" w:rsidR="00DB61CC" w:rsidRPr="006F1D0B" w:rsidRDefault="00DB61CC" w:rsidP="00DB61CC">
      <w:pPr>
        <w:widowControl w:val="0"/>
        <w:autoSpaceDE w:val="0"/>
        <w:autoSpaceDN w:val="0"/>
        <w:adjustRightInd w:val="0"/>
        <w:rPr>
          <w:rFonts w:asciiTheme="majorHAnsi" w:hAnsiTheme="majorHAnsi"/>
          <w:b/>
          <w:sz w:val="16"/>
          <w:szCs w:val="16"/>
        </w:rPr>
      </w:pPr>
    </w:p>
    <w:p w14:paraId="429F9539" w14:textId="77777777" w:rsidR="00DB61CC" w:rsidRPr="006F1D0B" w:rsidRDefault="00DB61CC" w:rsidP="00DB61CC">
      <w:pPr>
        <w:widowControl w:val="0"/>
        <w:autoSpaceDE w:val="0"/>
        <w:autoSpaceDN w:val="0"/>
        <w:adjustRightInd w:val="0"/>
        <w:rPr>
          <w:rFonts w:asciiTheme="majorHAnsi" w:hAnsiTheme="majorHAnsi"/>
          <w:b/>
          <w:sz w:val="16"/>
          <w:szCs w:val="16"/>
        </w:rPr>
      </w:pPr>
    </w:p>
    <w:p w14:paraId="71419190" w14:textId="77777777" w:rsidR="00133B56" w:rsidRPr="00F46ED3" w:rsidRDefault="00133B56" w:rsidP="000A4E53">
      <w:pPr>
        <w:rPr>
          <w:rFonts w:asciiTheme="majorHAnsi" w:hAnsiTheme="majorHAnsi"/>
          <w:b/>
          <w:sz w:val="22"/>
          <w:szCs w:val="22"/>
        </w:rPr>
      </w:pPr>
      <w:r w:rsidRPr="00F46ED3">
        <w:rPr>
          <w:rFonts w:asciiTheme="majorHAnsi" w:hAnsiTheme="majorHAnsi" w:cs="Times New Roman"/>
          <w:b/>
          <w:sz w:val="22"/>
          <w:szCs w:val="22"/>
          <w:lang w:val="en-US"/>
        </w:rPr>
        <w:t>PARTICIPANT AGREEMENT</w:t>
      </w:r>
    </w:p>
    <w:p w14:paraId="7E69B964" w14:textId="77777777" w:rsidR="005678C8" w:rsidRPr="006F1D0B" w:rsidRDefault="005678C8" w:rsidP="005678C8">
      <w:pPr>
        <w:rPr>
          <w:rFonts w:asciiTheme="majorHAnsi" w:hAnsiTheme="majorHAnsi"/>
          <w:b/>
          <w:sz w:val="20"/>
          <w:szCs w:val="20"/>
        </w:rPr>
      </w:pPr>
    </w:p>
    <w:p w14:paraId="38FA2CF6" w14:textId="20387F40" w:rsidR="005678C8" w:rsidRPr="00D1273D" w:rsidRDefault="005678C8" w:rsidP="005678C8">
      <w:pPr>
        <w:rPr>
          <w:rFonts w:asciiTheme="majorHAnsi" w:hAnsiTheme="majorHAnsi"/>
          <w:sz w:val="22"/>
          <w:szCs w:val="22"/>
        </w:rPr>
      </w:pPr>
      <w:r w:rsidRPr="00D1273D">
        <w:rPr>
          <w:rFonts w:asciiTheme="majorHAnsi" w:hAnsiTheme="majorHAnsi"/>
          <w:sz w:val="22"/>
          <w:szCs w:val="22"/>
        </w:rPr>
        <w:t xml:space="preserve">1. I have had the </w:t>
      </w:r>
      <w:r w:rsidR="009E1A98" w:rsidRPr="00D1273D">
        <w:rPr>
          <w:rFonts w:asciiTheme="majorHAnsi" w:hAnsiTheme="majorHAnsi"/>
          <w:sz w:val="22"/>
          <w:szCs w:val="22"/>
        </w:rPr>
        <w:t xml:space="preserve">referencing process </w:t>
      </w:r>
      <w:r w:rsidRPr="00D1273D">
        <w:rPr>
          <w:rFonts w:asciiTheme="majorHAnsi" w:hAnsiTheme="majorHAnsi"/>
          <w:sz w:val="22"/>
          <w:szCs w:val="22"/>
        </w:rPr>
        <w:t>explained to me and have read the information and guidelines provided.</w:t>
      </w:r>
    </w:p>
    <w:p w14:paraId="709BA81D" w14:textId="77777777" w:rsidR="005678C8" w:rsidRPr="00D1273D" w:rsidRDefault="005678C8" w:rsidP="005678C8">
      <w:pPr>
        <w:rPr>
          <w:rFonts w:asciiTheme="majorHAnsi" w:hAnsiTheme="majorHAnsi"/>
          <w:sz w:val="20"/>
          <w:szCs w:val="20"/>
        </w:rPr>
      </w:pPr>
      <w:r w:rsidRPr="00D1273D">
        <w:rPr>
          <w:rFonts w:asciiTheme="majorHAnsi" w:hAnsiTheme="majorHAnsi"/>
          <w:sz w:val="22"/>
          <w:szCs w:val="22"/>
        </w:rPr>
        <w:t xml:space="preserve"> </w:t>
      </w:r>
    </w:p>
    <w:p w14:paraId="548632D6" w14:textId="41520F1E" w:rsidR="005678C8" w:rsidRPr="00D1273D" w:rsidRDefault="005678C8" w:rsidP="009E1A98">
      <w:pPr>
        <w:rPr>
          <w:rFonts w:asciiTheme="majorHAnsi" w:hAnsiTheme="majorHAnsi"/>
          <w:sz w:val="22"/>
          <w:szCs w:val="22"/>
        </w:rPr>
      </w:pPr>
      <w:r w:rsidRPr="00D1273D">
        <w:rPr>
          <w:rFonts w:asciiTheme="majorHAnsi" w:hAnsiTheme="majorHAnsi"/>
          <w:sz w:val="22"/>
          <w:szCs w:val="22"/>
        </w:rPr>
        <w:t xml:space="preserve">2. I agree to participate in the </w:t>
      </w:r>
      <w:r w:rsidR="009E1A98" w:rsidRPr="00D1273D">
        <w:rPr>
          <w:rFonts w:asciiTheme="majorHAnsi" w:hAnsiTheme="majorHAnsi"/>
          <w:sz w:val="22"/>
          <w:szCs w:val="22"/>
        </w:rPr>
        <w:t xml:space="preserve">referencing process </w:t>
      </w:r>
      <w:r w:rsidRPr="00D1273D">
        <w:rPr>
          <w:rFonts w:asciiTheme="majorHAnsi" w:hAnsiTheme="majorHAnsi"/>
          <w:sz w:val="22"/>
          <w:szCs w:val="22"/>
        </w:rPr>
        <w:t xml:space="preserve">as described </w:t>
      </w:r>
    </w:p>
    <w:p w14:paraId="3B592731" w14:textId="77777777" w:rsidR="005678C8" w:rsidRPr="00D1273D" w:rsidRDefault="005678C8" w:rsidP="005678C8">
      <w:pPr>
        <w:rPr>
          <w:rFonts w:asciiTheme="majorHAnsi" w:hAnsiTheme="majorHAnsi"/>
          <w:sz w:val="20"/>
          <w:szCs w:val="20"/>
        </w:rPr>
      </w:pPr>
    </w:p>
    <w:p w14:paraId="66414868" w14:textId="381F0FA2" w:rsidR="005678C8" w:rsidRPr="00D1273D" w:rsidRDefault="005678C8" w:rsidP="005678C8">
      <w:pPr>
        <w:rPr>
          <w:rFonts w:asciiTheme="majorHAnsi" w:hAnsiTheme="majorHAnsi"/>
          <w:sz w:val="22"/>
          <w:szCs w:val="22"/>
        </w:rPr>
      </w:pPr>
      <w:r w:rsidRPr="00D1273D">
        <w:rPr>
          <w:rFonts w:asciiTheme="majorHAnsi" w:hAnsiTheme="majorHAnsi"/>
          <w:sz w:val="22"/>
          <w:szCs w:val="22"/>
        </w:rPr>
        <w:t xml:space="preserve">3. I understand my role in the </w:t>
      </w:r>
      <w:r w:rsidR="009E1A98" w:rsidRPr="00D1273D">
        <w:rPr>
          <w:rFonts w:asciiTheme="majorHAnsi" w:hAnsiTheme="majorHAnsi"/>
          <w:sz w:val="22"/>
          <w:szCs w:val="22"/>
        </w:rPr>
        <w:t xml:space="preserve">process </w:t>
      </w:r>
      <w:r w:rsidRPr="00D1273D">
        <w:rPr>
          <w:rFonts w:asciiTheme="majorHAnsi" w:hAnsiTheme="majorHAnsi"/>
          <w:sz w:val="22"/>
          <w:szCs w:val="22"/>
        </w:rPr>
        <w:t xml:space="preserve">is to provide collaborating </w:t>
      </w:r>
      <w:r w:rsidR="00880614">
        <w:rPr>
          <w:rFonts w:asciiTheme="majorHAnsi" w:hAnsiTheme="majorHAnsi"/>
          <w:sz w:val="22"/>
          <w:szCs w:val="22"/>
        </w:rPr>
        <w:t>institutions</w:t>
      </w:r>
      <w:r w:rsidR="00880614" w:rsidRPr="00D1273D">
        <w:rPr>
          <w:rFonts w:asciiTheme="majorHAnsi" w:hAnsiTheme="majorHAnsi"/>
          <w:sz w:val="22"/>
          <w:szCs w:val="22"/>
        </w:rPr>
        <w:t xml:space="preserve"> </w:t>
      </w:r>
      <w:r w:rsidRPr="00D1273D">
        <w:rPr>
          <w:rFonts w:asciiTheme="majorHAnsi" w:hAnsiTheme="majorHAnsi"/>
          <w:sz w:val="22"/>
          <w:szCs w:val="22"/>
        </w:rPr>
        <w:t xml:space="preserve">with the required </w:t>
      </w:r>
      <w:r w:rsidR="00E75F9F" w:rsidRPr="00D1273D">
        <w:rPr>
          <w:rFonts w:asciiTheme="majorHAnsi" w:hAnsiTheme="majorHAnsi"/>
          <w:sz w:val="22"/>
          <w:szCs w:val="22"/>
        </w:rPr>
        <w:t xml:space="preserve">unit </w:t>
      </w:r>
      <w:r w:rsidRPr="00D1273D">
        <w:rPr>
          <w:rFonts w:asciiTheme="majorHAnsi" w:hAnsiTheme="majorHAnsi"/>
          <w:sz w:val="22"/>
          <w:szCs w:val="22"/>
        </w:rPr>
        <w:t xml:space="preserve">information for which I am </w:t>
      </w:r>
      <w:r w:rsidR="00E75F9F" w:rsidRPr="00D1273D">
        <w:rPr>
          <w:rFonts w:asciiTheme="majorHAnsi" w:hAnsiTheme="majorHAnsi"/>
          <w:sz w:val="22"/>
          <w:szCs w:val="22"/>
        </w:rPr>
        <w:t xml:space="preserve">unit </w:t>
      </w:r>
      <w:r w:rsidR="00800305">
        <w:rPr>
          <w:rFonts w:asciiTheme="majorHAnsi" w:hAnsiTheme="majorHAnsi"/>
          <w:sz w:val="22"/>
          <w:szCs w:val="22"/>
        </w:rPr>
        <w:t>co</w:t>
      </w:r>
      <w:r w:rsidRPr="00D1273D">
        <w:rPr>
          <w:rFonts w:asciiTheme="majorHAnsi" w:hAnsiTheme="majorHAnsi"/>
          <w:sz w:val="22"/>
          <w:szCs w:val="22"/>
        </w:rPr>
        <w:t>ordinator. I will use the checklist of information to complete this. I will also be available to speak with staff of the other universities to develop the relationship necessary for the</w:t>
      </w:r>
      <w:r w:rsidR="009E1A98" w:rsidRPr="00D1273D">
        <w:rPr>
          <w:rFonts w:asciiTheme="majorHAnsi" w:hAnsiTheme="majorHAnsi"/>
          <w:sz w:val="22"/>
          <w:szCs w:val="22"/>
        </w:rPr>
        <w:t xml:space="preserve"> review</w:t>
      </w:r>
      <w:r w:rsidRPr="00D1273D">
        <w:rPr>
          <w:rFonts w:asciiTheme="majorHAnsi" w:hAnsiTheme="majorHAnsi"/>
          <w:sz w:val="22"/>
          <w:szCs w:val="22"/>
        </w:rPr>
        <w:t xml:space="preserve">, and to provide clarification and advice as required. </w:t>
      </w:r>
    </w:p>
    <w:p w14:paraId="7183B42A" w14:textId="77777777" w:rsidR="005678C8" w:rsidRPr="00D1273D" w:rsidRDefault="005678C8" w:rsidP="005678C8">
      <w:pPr>
        <w:rPr>
          <w:rFonts w:asciiTheme="majorHAnsi" w:hAnsiTheme="majorHAnsi"/>
          <w:sz w:val="20"/>
          <w:szCs w:val="20"/>
        </w:rPr>
      </w:pPr>
    </w:p>
    <w:p w14:paraId="64A3AF29" w14:textId="04EA4BD4" w:rsidR="005678C8" w:rsidRPr="00D1273D" w:rsidRDefault="005678C8" w:rsidP="005678C8">
      <w:pPr>
        <w:rPr>
          <w:rFonts w:asciiTheme="majorHAnsi" w:hAnsiTheme="majorHAnsi"/>
          <w:sz w:val="22"/>
          <w:szCs w:val="22"/>
        </w:rPr>
      </w:pPr>
      <w:r w:rsidRPr="00D1273D">
        <w:rPr>
          <w:rFonts w:asciiTheme="majorHAnsi" w:hAnsiTheme="majorHAnsi"/>
          <w:sz w:val="22"/>
          <w:szCs w:val="22"/>
        </w:rPr>
        <w:t xml:space="preserve">4. In turn I will be required to review the </w:t>
      </w:r>
      <w:r w:rsidR="00E75F9F" w:rsidRPr="00D1273D">
        <w:rPr>
          <w:rFonts w:asciiTheme="majorHAnsi" w:hAnsiTheme="majorHAnsi"/>
          <w:sz w:val="22"/>
          <w:szCs w:val="22"/>
        </w:rPr>
        <w:t xml:space="preserve">unit </w:t>
      </w:r>
      <w:r w:rsidRPr="00D1273D">
        <w:rPr>
          <w:rFonts w:asciiTheme="majorHAnsi" w:hAnsiTheme="majorHAnsi"/>
          <w:sz w:val="22"/>
          <w:szCs w:val="22"/>
        </w:rPr>
        <w:t xml:space="preserve">or </w:t>
      </w:r>
      <w:r w:rsidR="00E75F9F" w:rsidRPr="00D1273D">
        <w:rPr>
          <w:rFonts w:asciiTheme="majorHAnsi" w:hAnsiTheme="majorHAnsi"/>
          <w:sz w:val="22"/>
          <w:szCs w:val="22"/>
        </w:rPr>
        <w:t xml:space="preserve">units </w:t>
      </w:r>
      <w:r w:rsidRPr="00D1273D">
        <w:rPr>
          <w:rFonts w:asciiTheme="majorHAnsi" w:hAnsiTheme="majorHAnsi"/>
          <w:sz w:val="22"/>
          <w:szCs w:val="22"/>
        </w:rPr>
        <w:t xml:space="preserve">of the other universities </w:t>
      </w:r>
      <w:r w:rsidR="00560D14" w:rsidRPr="00D1273D">
        <w:rPr>
          <w:rFonts w:asciiTheme="majorHAnsi" w:hAnsiTheme="majorHAnsi"/>
          <w:sz w:val="22"/>
          <w:szCs w:val="22"/>
        </w:rPr>
        <w:t xml:space="preserve">involved in the external referencing process </w:t>
      </w:r>
      <w:r w:rsidRPr="00D1273D">
        <w:rPr>
          <w:rFonts w:asciiTheme="majorHAnsi" w:hAnsiTheme="majorHAnsi"/>
          <w:sz w:val="22"/>
          <w:szCs w:val="22"/>
        </w:rPr>
        <w:t xml:space="preserve">using the template report format and associated guidelines provided. </w:t>
      </w:r>
    </w:p>
    <w:p w14:paraId="76839421" w14:textId="77777777" w:rsidR="005678C8" w:rsidRPr="00D1273D" w:rsidRDefault="005678C8" w:rsidP="005678C8">
      <w:pPr>
        <w:rPr>
          <w:rFonts w:asciiTheme="majorHAnsi" w:hAnsiTheme="majorHAnsi"/>
          <w:sz w:val="20"/>
          <w:szCs w:val="20"/>
        </w:rPr>
      </w:pPr>
    </w:p>
    <w:p w14:paraId="1976492F" w14:textId="4C0ACF2F" w:rsidR="005678C8" w:rsidRPr="00D1273D" w:rsidRDefault="005678C8" w:rsidP="009E1A98">
      <w:pPr>
        <w:rPr>
          <w:rFonts w:asciiTheme="majorHAnsi" w:hAnsiTheme="majorHAnsi"/>
          <w:sz w:val="22"/>
          <w:szCs w:val="22"/>
        </w:rPr>
      </w:pPr>
      <w:r w:rsidRPr="00D1273D">
        <w:rPr>
          <w:rFonts w:asciiTheme="majorHAnsi" w:hAnsiTheme="majorHAnsi"/>
          <w:sz w:val="22"/>
          <w:szCs w:val="22"/>
        </w:rPr>
        <w:t xml:space="preserve">5. I understand that </w:t>
      </w:r>
      <w:r w:rsidR="009E1A98" w:rsidRPr="00D1273D">
        <w:rPr>
          <w:rFonts w:asciiTheme="majorHAnsi" w:hAnsiTheme="majorHAnsi"/>
          <w:sz w:val="22"/>
          <w:szCs w:val="22"/>
        </w:rPr>
        <w:t xml:space="preserve">if I have questions about the referencing process </w:t>
      </w:r>
      <w:r w:rsidRPr="00D1273D">
        <w:rPr>
          <w:rFonts w:asciiTheme="majorHAnsi" w:hAnsiTheme="majorHAnsi"/>
          <w:sz w:val="22"/>
          <w:szCs w:val="22"/>
        </w:rPr>
        <w:t xml:space="preserve">I can contact the </w:t>
      </w:r>
      <w:r w:rsidR="00880614">
        <w:rPr>
          <w:rFonts w:asciiTheme="majorHAnsi" w:hAnsiTheme="majorHAnsi"/>
          <w:sz w:val="22"/>
          <w:szCs w:val="22"/>
        </w:rPr>
        <w:t>institution</w:t>
      </w:r>
      <w:r w:rsidR="00880614" w:rsidRPr="00D1273D">
        <w:rPr>
          <w:rFonts w:asciiTheme="majorHAnsi" w:hAnsiTheme="majorHAnsi"/>
          <w:sz w:val="22"/>
          <w:szCs w:val="22"/>
        </w:rPr>
        <w:t xml:space="preserve"> </w:t>
      </w:r>
      <w:r w:rsidR="009E1A98" w:rsidRPr="00D1273D">
        <w:rPr>
          <w:rFonts w:asciiTheme="majorHAnsi" w:hAnsiTheme="majorHAnsi"/>
          <w:sz w:val="22"/>
          <w:szCs w:val="22"/>
        </w:rPr>
        <w:t>contact.</w:t>
      </w:r>
    </w:p>
    <w:p w14:paraId="69E2457F" w14:textId="77777777" w:rsidR="005678C8" w:rsidRPr="00D1273D" w:rsidRDefault="005678C8" w:rsidP="005678C8">
      <w:pPr>
        <w:rPr>
          <w:rFonts w:asciiTheme="majorHAnsi" w:hAnsiTheme="majorHAnsi"/>
          <w:sz w:val="22"/>
          <w:szCs w:val="22"/>
        </w:rPr>
      </w:pPr>
    </w:p>
    <w:p w14:paraId="28910689" w14:textId="68B39FE7" w:rsidR="005678C8" w:rsidRPr="00D1273D" w:rsidRDefault="005678C8" w:rsidP="005678C8">
      <w:pPr>
        <w:widowControl w:val="0"/>
        <w:autoSpaceDE w:val="0"/>
        <w:autoSpaceDN w:val="0"/>
        <w:adjustRightInd w:val="0"/>
        <w:rPr>
          <w:rFonts w:asciiTheme="majorHAnsi" w:hAnsiTheme="majorHAnsi"/>
          <w:sz w:val="22"/>
          <w:szCs w:val="22"/>
        </w:rPr>
      </w:pPr>
      <w:r w:rsidRPr="00D1273D">
        <w:rPr>
          <w:rFonts w:asciiTheme="majorHAnsi" w:hAnsiTheme="majorHAnsi"/>
          <w:sz w:val="22"/>
          <w:szCs w:val="22"/>
        </w:rPr>
        <w:t xml:space="preserve">6. My participation in the </w:t>
      </w:r>
      <w:r w:rsidR="009E1A98" w:rsidRPr="00D1273D">
        <w:rPr>
          <w:rFonts w:asciiTheme="majorHAnsi" w:hAnsiTheme="majorHAnsi"/>
          <w:sz w:val="22"/>
          <w:szCs w:val="22"/>
        </w:rPr>
        <w:t xml:space="preserve">referencing process </w:t>
      </w:r>
      <w:r w:rsidRPr="00D1273D">
        <w:rPr>
          <w:rFonts w:asciiTheme="majorHAnsi" w:hAnsiTheme="majorHAnsi"/>
          <w:sz w:val="22"/>
          <w:szCs w:val="22"/>
        </w:rPr>
        <w:t>will give me access to confidential information including samples of de-identified student assessment tasks.</w:t>
      </w:r>
    </w:p>
    <w:p w14:paraId="5EB470BD" w14:textId="77777777" w:rsidR="005678C8" w:rsidRPr="00D1273D" w:rsidRDefault="005678C8" w:rsidP="005678C8">
      <w:pPr>
        <w:widowControl w:val="0"/>
        <w:autoSpaceDE w:val="0"/>
        <w:autoSpaceDN w:val="0"/>
        <w:adjustRightInd w:val="0"/>
        <w:rPr>
          <w:rFonts w:asciiTheme="majorHAnsi" w:hAnsiTheme="majorHAnsi"/>
          <w:sz w:val="20"/>
          <w:szCs w:val="20"/>
        </w:rPr>
      </w:pPr>
    </w:p>
    <w:p w14:paraId="4B55DAA0" w14:textId="4E0A4B2A" w:rsidR="005678C8" w:rsidRPr="00D1273D" w:rsidRDefault="005678C8" w:rsidP="005678C8">
      <w:pPr>
        <w:widowControl w:val="0"/>
        <w:autoSpaceDE w:val="0"/>
        <w:autoSpaceDN w:val="0"/>
        <w:adjustRightInd w:val="0"/>
        <w:rPr>
          <w:rFonts w:asciiTheme="majorHAnsi" w:hAnsiTheme="majorHAnsi" w:cs="Times New Roman"/>
          <w:color w:val="231F20"/>
          <w:sz w:val="22"/>
          <w:szCs w:val="22"/>
          <w:lang w:val="en-US"/>
        </w:rPr>
      </w:pPr>
      <w:r w:rsidRPr="00D1273D">
        <w:rPr>
          <w:rFonts w:asciiTheme="majorHAnsi" w:hAnsiTheme="majorHAnsi"/>
          <w:sz w:val="22"/>
          <w:szCs w:val="22"/>
        </w:rPr>
        <w:t>7. I</w:t>
      </w:r>
      <w:r w:rsidRPr="00D1273D">
        <w:rPr>
          <w:rFonts w:asciiTheme="majorHAnsi" w:hAnsiTheme="majorHAnsi" w:cs="Times New Roman"/>
          <w:color w:val="231F20"/>
          <w:sz w:val="22"/>
          <w:szCs w:val="22"/>
          <w:lang w:val="en-US"/>
        </w:rPr>
        <w:t xml:space="preserve"> will respect the views and opinions of others durin</w:t>
      </w:r>
      <w:r w:rsidR="004B505A" w:rsidRPr="00D1273D">
        <w:rPr>
          <w:rFonts w:asciiTheme="majorHAnsi" w:hAnsiTheme="majorHAnsi" w:cs="Times New Roman"/>
          <w:color w:val="231F20"/>
          <w:sz w:val="22"/>
          <w:szCs w:val="22"/>
          <w:lang w:val="en-US"/>
        </w:rPr>
        <w:t>g the process</w:t>
      </w:r>
    </w:p>
    <w:p w14:paraId="37B10F68" w14:textId="77777777" w:rsidR="005678C8" w:rsidRPr="00D1273D" w:rsidRDefault="005678C8" w:rsidP="005678C8">
      <w:pPr>
        <w:widowControl w:val="0"/>
        <w:autoSpaceDE w:val="0"/>
        <w:autoSpaceDN w:val="0"/>
        <w:adjustRightInd w:val="0"/>
        <w:rPr>
          <w:rFonts w:asciiTheme="majorHAnsi" w:hAnsiTheme="majorHAnsi" w:cs="Times New Roman"/>
          <w:color w:val="231F20"/>
          <w:sz w:val="20"/>
          <w:szCs w:val="20"/>
          <w:lang w:val="en-US"/>
        </w:rPr>
      </w:pPr>
    </w:p>
    <w:p w14:paraId="1EA8D61C" w14:textId="77777777" w:rsidR="005678C8" w:rsidRPr="00F46ED3" w:rsidRDefault="005678C8" w:rsidP="005678C8">
      <w:pPr>
        <w:widowControl w:val="0"/>
        <w:autoSpaceDE w:val="0"/>
        <w:autoSpaceDN w:val="0"/>
        <w:adjustRightInd w:val="0"/>
        <w:rPr>
          <w:rFonts w:asciiTheme="majorHAnsi" w:hAnsiTheme="majorHAnsi" w:cs="Times New Roman"/>
          <w:color w:val="231F20"/>
          <w:sz w:val="22"/>
          <w:szCs w:val="22"/>
          <w:lang w:val="en-US"/>
        </w:rPr>
      </w:pPr>
      <w:r w:rsidRPr="00D1273D">
        <w:rPr>
          <w:rFonts w:asciiTheme="majorHAnsi" w:hAnsiTheme="majorHAnsi" w:cs="Times New Roman"/>
          <w:color w:val="231F20"/>
          <w:sz w:val="22"/>
          <w:szCs w:val="22"/>
          <w:lang w:val="en-US"/>
        </w:rPr>
        <w:t>8. I will not compromise anyone else’s intellectual property or participant confidentiality</w:t>
      </w:r>
      <w:r w:rsidRPr="00F46ED3">
        <w:rPr>
          <w:rFonts w:asciiTheme="majorHAnsi" w:hAnsiTheme="majorHAnsi" w:cs="Times New Roman"/>
          <w:color w:val="231F20"/>
          <w:sz w:val="22"/>
          <w:szCs w:val="22"/>
          <w:lang w:val="en-US"/>
        </w:rPr>
        <w:t xml:space="preserve"> </w:t>
      </w:r>
    </w:p>
    <w:p w14:paraId="727EE0D3" w14:textId="77777777" w:rsidR="005678C8" w:rsidRPr="00F46ED3" w:rsidRDefault="005678C8" w:rsidP="005678C8">
      <w:pPr>
        <w:widowControl w:val="0"/>
        <w:autoSpaceDE w:val="0"/>
        <w:autoSpaceDN w:val="0"/>
        <w:adjustRightInd w:val="0"/>
        <w:rPr>
          <w:rFonts w:asciiTheme="majorHAnsi" w:hAnsiTheme="majorHAnsi" w:cs="Times New Roman"/>
          <w:color w:val="231F20"/>
          <w:sz w:val="20"/>
          <w:szCs w:val="20"/>
          <w:lang w:val="en-US"/>
        </w:rPr>
      </w:pPr>
    </w:p>
    <w:p w14:paraId="4B000771" w14:textId="77777777" w:rsidR="005678C8" w:rsidRPr="00F46ED3" w:rsidRDefault="005678C8" w:rsidP="005678C8">
      <w:pPr>
        <w:rPr>
          <w:rFonts w:asciiTheme="majorHAnsi" w:hAnsiTheme="majorHAnsi"/>
          <w:sz w:val="20"/>
          <w:szCs w:val="20"/>
        </w:rPr>
      </w:pPr>
    </w:p>
    <w:p w14:paraId="5B2A49EC" w14:textId="77777777" w:rsidR="005678C8" w:rsidRPr="00F46ED3" w:rsidRDefault="005678C8" w:rsidP="005678C8">
      <w:pPr>
        <w:rPr>
          <w:rFonts w:asciiTheme="majorHAnsi" w:hAnsiTheme="majorHAnsi"/>
          <w:sz w:val="22"/>
          <w:szCs w:val="22"/>
        </w:rPr>
      </w:pPr>
      <w:r w:rsidRPr="00F46ED3">
        <w:rPr>
          <w:rFonts w:asciiTheme="majorHAnsi" w:hAnsiTheme="majorHAnsi"/>
          <w:b/>
          <w:sz w:val="22"/>
          <w:szCs w:val="22"/>
        </w:rPr>
        <w:t>Name</w:t>
      </w:r>
      <w:r w:rsidRPr="00F46ED3">
        <w:rPr>
          <w:rFonts w:asciiTheme="majorHAnsi" w:hAnsiTheme="majorHAnsi"/>
          <w:sz w:val="22"/>
          <w:szCs w:val="22"/>
        </w:rPr>
        <w:t>:</w:t>
      </w:r>
    </w:p>
    <w:p w14:paraId="0062D4B4" w14:textId="77777777" w:rsidR="005678C8" w:rsidRPr="00F46ED3" w:rsidRDefault="005678C8" w:rsidP="005678C8">
      <w:pPr>
        <w:rPr>
          <w:rFonts w:asciiTheme="majorHAnsi" w:hAnsiTheme="majorHAnsi"/>
          <w:sz w:val="18"/>
          <w:szCs w:val="18"/>
        </w:rPr>
      </w:pPr>
    </w:p>
    <w:p w14:paraId="7293B225" w14:textId="4580A0CB" w:rsidR="005678C8" w:rsidRDefault="005678C8" w:rsidP="005678C8">
      <w:pPr>
        <w:rPr>
          <w:rFonts w:asciiTheme="majorHAnsi" w:hAnsiTheme="majorHAnsi"/>
          <w:sz w:val="22"/>
          <w:szCs w:val="22"/>
        </w:rPr>
      </w:pPr>
      <w:r w:rsidRPr="00F46ED3">
        <w:rPr>
          <w:rFonts w:asciiTheme="majorHAnsi" w:hAnsiTheme="majorHAnsi"/>
          <w:b/>
          <w:sz w:val="22"/>
          <w:szCs w:val="22"/>
        </w:rPr>
        <w:t>Date</w:t>
      </w:r>
      <w:r w:rsidRPr="00F46ED3">
        <w:rPr>
          <w:rFonts w:asciiTheme="majorHAnsi" w:hAnsiTheme="majorHAnsi"/>
          <w:sz w:val="22"/>
          <w:szCs w:val="22"/>
        </w:rPr>
        <w:t>:</w:t>
      </w:r>
      <w:r w:rsidR="006F1D0B">
        <w:rPr>
          <w:rFonts w:asciiTheme="majorHAnsi" w:hAnsiTheme="majorHAnsi"/>
          <w:sz w:val="22"/>
          <w:szCs w:val="22"/>
        </w:rPr>
        <w:t xml:space="preserve"> </w:t>
      </w:r>
    </w:p>
    <w:p w14:paraId="731F6400" w14:textId="77777777" w:rsidR="00F46ED3" w:rsidRPr="00F46ED3" w:rsidRDefault="00F46ED3" w:rsidP="005678C8">
      <w:pPr>
        <w:rPr>
          <w:rFonts w:asciiTheme="majorHAnsi" w:hAnsiTheme="majorHAnsi"/>
          <w:sz w:val="20"/>
          <w:szCs w:val="20"/>
        </w:rPr>
      </w:pPr>
    </w:p>
    <w:p w14:paraId="7F9A100C" w14:textId="77777777" w:rsidR="005678C8" w:rsidRPr="00F46ED3" w:rsidRDefault="005678C8" w:rsidP="005678C8">
      <w:pPr>
        <w:rPr>
          <w:rFonts w:asciiTheme="majorHAnsi" w:hAnsiTheme="majorHAnsi"/>
          <w:sz w:val="22"/>
          <w:szCs w:val="22"/>
        </w:rPr>
      </w:pPr>
    </w:p>
    <w:p w14:paraId="54669B23" w14:textId="77777777" w:rsidR="005678C8" w:rsidRPr="00F46ED3" w:rsidRDefault="005678C8" w:rsidP="005678C8">
      <w:pPr>
        <w:rPr>
          <w:rFonts w:asciiTheme="majorHAnsi" w:hAnsiTheme="majorHAnsi"/>
          <w:sz w:val="22"/>
          <w:szCs w:val="22"/>
        </w:rPr>
      </w:pPr>
      <w:r w:rsidRPr="00F46ED3">
        <w:rPr>
          <w:rFonts w:asciiTheme="majorHAnsi" w:hAnsiTheme="majorHAnsi"/>
          <w:sz w:val="22"/>
          <w:szCs w:val="22"/>
        </w:rPr>
        <w:softHyphen/>
      </w:r>
      <w:r w:rsidRPr="00F46ED3">
        <w:rPr>
          <w:rFonts w:asciiTheme="majorHAnsi" w:hAnsiTheme="majorHAnsi"/>
          <w:sz w:val="22"/>
          <w:szCs w:val="22"/>
        </w:rPr>
        <w:softHyphen/>
      </w:r>
      <w:r w:rsidRPr="00F46ED3">
        <w:rPr>
          <w:rFonts w:asciiTheme="majorHAnsi" w:hAnsiTheme="majorHAnsi"/>
          <w:sz w:val="22"/>
          <w:szCs w:val="22"/>
        </w:rPr>
        <w:softHyphen/>
      </w:r>
      <w:r w:rsidRPr="00F46ED3">
        <w:rPr>
          <w:rFonts w:asciiTheme="majorHAnsi" w:hAnsiTheme="majorHAnsi"/>
          <w:sz w:val="22"/>
          <w:szCs w:val="22"/>
        </w:rPr>
        <w:softHyphen/>
        <w:t>__________________________________</w:t>
      </w:r>
    </w:p>
    <w:p w14:paraId="797087AF" w14:textId="77777777" w:rsidR="009034AC" w:rsidRPr="00F46ED3" w:rsidRDefault="005678C8">
      <w:pPr>
        <w:rPr>
          <w:rFonts w:asciiTheme="majorHAnsi" w:hAnsiTheme="majorHAnsi"/>
          <w:b/>
          <w:sz w:val="22"/>
          <w:szCs w:val="22"/>
        </w:rPr>
      </w:pPr>
      <w:r w:rsidRPr="00F46ED3">
        <w:rPr>
          <w:rFonts w:asciiTheme="majorHAnsi" w:hAnsiTheme="majorHAnsi"/>
          <w:b/>
          <w:sz w:val="22"/>
          <w:szCs w:val="22"/>
        </w:rPr>
        <w:t>Signature</w:t>
      </w:r>
    </w:p>
    <w:p w14:paraId="0DD5F652" w14:textId="77777777" w:rsidR="009034AC" w:rsidRDefault="009034AC">
      <w:pPr>
        <w:rPr>
          <w:rFonts w:asciiTheme="majorHAnsi" w:hAnsiTheme="majorHAnsi"/>
          <w:b/>
          <w:sz w:val="22"/>
          <w:szCs w:val="22"/>
        </w:rPr>
        <w:sectPr w:rsidR="009034AC" w:rsidSect="00E87ADB">
          <w:headerReference w:type="default" r:id="rId13"/>
          <w:pgSz w:w="11900" w:h="16840"/>
          <w:pgMar w:top="624" w:right="964" w:bottom="737" w:left="1814" w:header="709" w:footer="709" w:gutter="0"/>
          <w:cols w:space="708"/>
          <w:docGrid w:linePitch="360"/>
        </w:sectPr>
      </w:pPr>
    </w:p>
    <w:p w14:paraId="60146A27" w14:textId="77777777" w:rsidR="005479B8" w:rsidRDefault="005479B8" w:rsidP="000A4E53">
      <w:pPr>
        <w:rPr>
          <w:rFonts w:asciiTheme="majorHAnsi" w:hAnsiTheme="majorHAnsi" w:cstheme="majorHAnsi"/>
          <w:b/>
          <w:sz w:val="36"/>
          <w:szCs w:val="36"/>
        </w:rPr>
      </w:pPr>
    </w:p>
    <w:p w14:paraId="399D5B49" w14:textId="716565F0" w:rsidR="009034AC" w:rsidRPr="00AF505D" w:rsidRDefault="009034AC" w:rsidP="000A4E53">
      <w:pPr>
        <w:rPr>
          <w:rFonts w:asciiTheme="majorHAnsi" w:hAnsiTheme="majorHAnsi" w:cstheme="majorHAnsi"/>
          <w:b/>
          <w:sz w:val="32"/>
          <w:szCs w:val="32"/>
        </w:rPr>
      </w:pPr>
      <w:r w:rsidRPr="00800305">
        <w:rPr>
          <w:rFonts w:asciiTheme="majorHAnsi" w:hAnsiTheme="majorHAnsi" w:cstheme="majorHAnsi"/>
          <w:b/>
          <w:sz w:val="32"/>
          <w:szCs w:val="32"/>
        </w:rPr>
        <w:t>Glossary of terms and acronyms</w:t>
      </w:r>
      <w:r w:rsidRPr="00AF505D">
        <w:rPr>
          <w:rFonts w:asciiTheme="majorHAnsi" w:hAnsiTheme="majorHAnsi" w:cstheme="majorHAnsi"/>
          <w:b/>
          <w:sz w:val="32"/>
          <w:szCs w:val="32"/>
        </w:rPr>
        <w:t xml:space="preserve"> </w:t>
      </w:r>
    </w:p>
    <w:p w14:paraId="64C3BF5B" w14:textId="77777777" w:rsidR="009034AC" w:rsidRPr="00E87ADB" w:rsidRDefault="009034AC" w:rsidP="009034AC">
      <w:pPr>
        <w:rPr>
          <w:b/>
          <w:sz w:val="22"/>
          <w:szCs w:val="22"/>
        </w:rPr>
      </w:pPr>
    </w:p>
    <w:p w14:paraId="3BB26C8B" w14:textId="16A82ACF" w:rsidR="00AF505D" w:rsidRPr="00AF505D" w:rsidRDefault="00473A5F" w:rsidP="00AF505D">
      <w:pPr>
        <w:widowControl w:val="0"/>
        <w:autoSpaceDE w:val="0"/>
        <w:autoSpaceDN w:val="0"/>
        <w:adjustRightInd w:val="0"/>
        <w:spacing w:after="100"/>
        <w:rPr>
          <w:rFonts w:asciiTheme="majorHAnsi" w:hAnsiTheme="majorHAnsi" w:cstheme="majorHAnsi"/>
          <w:sz w:val="20"/>
          <w:szCs w:val="20"/>
        </w:rPr>
      </w:pPr>
      <w:r w:rsidRPr="00AF505D">
        <w:rPr>
          <w:rFonts w:asciiTheme="majorHAnsi" w:hAnsiTheme="majorHAnsi" w:cstheme="majorHAnsi"/>
          <w:b/>
          <w:sz w:val="20"/>
          <w:szCs w:val="20"/>
        </w:rPr>
        <w:t>Academic standards</w:t>
      </w:r>
      <w:r w:rsidR="009034AC" w:rsidRPr="00AF505D">
        <w:rPr>
          <w:rFonts w:asciiTheme="majorHAnsi" w:hAnsiTheme="majorHAnsi" w:cstheme="majorHAnsi"/>
          <w:sz w:val="20"/>
          <w:szCs w:val="20"/>
        </w:rPr>
        <w:t>: refers to both learning and teaching standards. Teaching standards are understood to encompass “process” or “delivery” standards, while learning standards refer to “outcome standards” which describe the “nature and levels of student attainment” (TEQSA, 2011, p. 3).</w:t>
      </w:r>
      <w:r w:rsidR="00AF505D" w:rsidRPr="00AF505D">
        <w:rPr>
          <w:rFonts w:asciiTheme="majorHAnsi" w:hAnsiTheme="majorHAnsi" w:cstheme="majorHAnsi"/>
          <w:sz w:val="20"/>
          <w:szCs w:val="20"/>
        </w:rPr>
        <w:t xml:space="preserve"> </w:t>
      </w:r>
    </w:p>
    <w:p w14:paraId="30ADF949" w14:textId="1D414282" w:rsidR="00AF505D" w:rsidRPr="00AF505D" w:rsidRDefault="009034AC" w:rsidP="00AF505D">
      <w:pPr>
        <w:widowControl w:val="0"/>
        <w:autoSpaceDE w:val="0"/>
        <w:autoSpaceDN w:val="0"/>
        <w:adjustRightInd w:val="0"/>
        <w:spacing w:after="100"/>
        <w:rPr>
          <w:rFonts w:asciiTheme="majorHAnsi" w:hAnsiTheme="majorHAnsi" w:cstheme="majorHAnsi"/>
          <w:sz w:val="20"/>
          <w:szCs w:val="20"/>
        </w:rPr>
      </w:pPr>
      <w:r w:rsidRPr="00AF505D">
        <w:rPr>
          <w:rFonts w:asciiTheme="majorHAnsi" w:hAnsiTheme="majorHAnsi" w:cstheme="majorHAnsi"/>
          <w:b/>
          <w:sz w:val="20"/>
          <w:szCs w:val="20"/>
        </w:rPr>
        <w:t>Assessment</w:t>
      </w:r>
      <w:r w:rsidRPr="00AF505D">
        <w:rPr>
          <w:rFonts w:asciiTheme="majorHAnsi" w:hAnsiTheme="majorHAnsi" w:cstheme="majorHAnsi"/>
          <w:sz w:val="20"/>
          <w:szCs w:val="20"/>
        </w:rPr>
        <w:t>: a process to determine a student’s a</w:t>
      </w:r>
      <w:r w:rsidR="006F1D0B" w:rsidRPr="00AF505D">
        <w:rPr>
          <w:rFonts w:asciiTheme="majorHAnsi" w:hAnsiTheme="majorHAnsi" w:cstheme="majorHAnsi"/>
          <w:sz w:val="20"/>
          <w:szCs w:val="20"/>
        </w:rPr>
        <w:t xml:space="preserve">chievement of expected learning </w:t>
      </w:r>
      <w:r w:rsidRPr="00AF505D">
        <w:rPr>
          <w:rFonts w:asciiTheme="majorHAnsi" w:hAnsiTheme="majorHAnsi" w:cstheme="majorHAnsi"/>
          <w:sz w:val="20"/>
          <w:szCs w:val="20"/>
        </w:rPr>
        <w:t>outcomes and may include a range of written and oral methods</w:t>
      </w:r>
      <w:r w:rsidR="006F1D0B" w:rsidRPr="00AF505D">
        <w:rPr>
          <w:rFonts w:asciiTheme="majorHAnsi" w:hAnsiTheme="majorHAnsi" w:cstheme="majorHAnsi"/>
          <w:sz w:val="20"/>
          <w:szCs w:val="20"/>
        </w:rPr>
        <w:t xml:space="preserve"> and practice or </w:t>
      </w:r>
      <w:r w:rsidRPr="00AF505D">
        <w:rPr>
          <w:rFonts w:asciiTheme="majorHAnsi" w:hAnsiTheme="majorHAnsi" w:cstheme="majorHAnsi"/>
          <w:sz w:val="20"/>
          <w:szCs w:val="20"/>
        </w:rPr>
        <w:t>demonstration. It is expected to fairly, validly and relia</w:t>
      </w:r>
      <w:r w:rsidR="006F1D0B" w:rsidRPr="00AF505D">
        <w:rPr>
          <w:rFonts w:asciiTheme="majorHAnsi" w:hAnsiTheme="majorHAnsi" w:cstheme="majorHAnsi"/>
          <w:sz w:val="20"/>
          <w:szCs w:val="20"/>
        </w:rPr>
        <w:t xml:space="preserve">bly measure student performance </w:t>
      </w:r>
      <w:r w:rsidRPr="00AF505D">
        <w:rPr>
          <w:rFonts w:asciiTheme="majorHAnsi" w:hAnsiTheme="majorHAnsi" w:cstheme="majorHAnsi"/>
          <w:sz w:val="20"/>
          <w:szCs w:val="20"/>
        </w:rPr>
        <w:t>of intended learning outcomes. Valid assessment refers to the explicit and clear alignment between intended learning outcomes and the assessment methods used to measure student achievement of those outcomes.</w:t>
      </w:r>
      <w:r w:rsidR="00AF505D" w:rsidRPr="00AF505D">
        <w:rPr>
          <w:rFonts w:asciiTheme="majorHAnsi" w:hAnsiTheme="majorHAnsi" w:cstheme="majorHAnsi"/>
          <w:sz w:val="20"/>
          <w:szCs w:val="20"/>
        </w:rPr>
        <w:t xml:space="preserve"> </w:t>
      </w:r>
    </w:p>
    <w:p w14:paraId="4460C169" w14:textId="42CF124D" w:rsidR="009034AC" w:rsidRPr="00AF505D" w:rsidRDefault="009034AC" w:rsidP="009034AC">
      <w:pPr>
        <w:rPr>
          <w:rFonts w:asciiTheme="majorHAnsi" w:hAnsiTheme="majorHAnsi" w:cstheme="majorHAnsi"/>
          <w:sz w:val="20"/>
          <w:szCs w:val="20"/>
        </w:rPr>
      </w:pPr>
      <w:r w:rsidRPr="00AF505D">
        <w:rPr>
          <w:rFonts w:asciiTheme="majorHAnsi" w:hAnsiTheme="majorHAnsi" w:cstheme="majorHAnsi"/>
          <w:b/>
          <w:sz w:val="20"/>
          <w:szCs w:val="20"/>
        </w:rPr>
        <w:t xml:space="preserve">Assessment </w:t>
      </w:r>
      <w:r w:rsidR="00800305">
        <w:rPr>
          <w:rFonts w:asciiTheme="majorHAnsi" w:hAnsiTheme="majorHAnsi" w:cstheme="majorHAnsi"/>
          <w:b/>
          <w:sz w:val="20"/>
          <w:szCs w:val="20"/>
        </w:rPr>
        <w:t>Rubric</w:t>
      </w:r>
      <w:r w:rsidR="00983661">
        <w:rPr>
          <w:rFonts w:asciiTheme="majorHAnsi" w:hAnsiTheme="majorHAnsi" w:cstheme="majorHAnsi"/>
          <w:b/>
          <w:sz w:val="20"/>
          <w:szCs w:val="20"/>
        </w:rPr>
        <w:t xml:space="preserve"> or Guide</w:t>
      </w:r>
      <w:r w:rsidRPr="00AF505D">
        <w:rPr>
          <w:rFonts w:asciiTheme="majorHAnsi" w:hAnsiTheme="majorHAnsi" w:cstheme="majorHAnsi"/>
          <w:b/>
          <w:sz w:val="20"/>
          <w:szCs w:val="20"/>
        </w:rPr>
        <w:t xml:space="preserve">: </w:t>
      </w:r>
      <w:r w:rsidRPr="00AF505D">
        <w:rPr>
          <w:rFonts w:asciiTheme="majorHAnsi" w:hAnsiTheme="majorHAnsi" w:cstheme="majorHAnsi"/>
          <w:sz w:val="20"/>
          <w:szCs w:val="20"/>
        </w:rPr>
        <w:t>A tool designed to measure the level of student achievement against consistent criteria and to award scored and/or graded outcomes. Assessment guides usually have three elements:</w:t>
      </w:r>
    </w:p>
    <w:p w14:paraId="4EE8C0D8" w14:textId="77777777" w:rsidR="009034AC" w:rsidRPr="00AF505D" w:rsidRDefault="009034AC" w:rsidP="009034AC">
      <w:pPr>
        <w:pStyle w:val="ListParagraph"/>
        <w:numPr>
          <w:ilvl w:val="0"/>
          <w:numId w:val="19"/>
        </w:numPr>
        <w:ind w:left="426"/>
        <w:rPr>
          <w:rFonts w:asciiTheme="majorHAnsi" w:hAnsiTheme="majorHAnsi" w:cstheme="majorHAnsi"/>
          <w:sz w:val="20"/>
          <w:szCs w:val="20"/>
        </w:rPr>
      </w:pPr>
      <w:r w:rsidRPr="00AF505D">
        <w:rPr>
          <w:rFonts w:asciiTheme="majorHAnsi" w:hAnsiTheme="majorHAnsi" w:cstheme="majorHAnsi"/>
          <w:sz w:val="20"/>
          <w:szCs w:val="20"/>
        </w:rPr>
        <w:t>Criteria for assessment</w:t>
      </w:r>
    </w:p>
    <w:p w14:paraId="523B074B" w14:textId="77777777" w:rsidR="009034AC" w:rsidRPr="00AF505D" w:rsidRDefault="009034AC" w:rsidP="009034AC">
      <w:pPr>
        <w:pStyle w:val="ListParagraph"/>
        <w:numPr>
          <w:ilvl w:val="0"/>
          <w:numId w:val="19"/>
        </w:numPr>
        <w:ind w:left="426"/>
        <w:rPr>
          <w:rFonts w:asciiTheme="majorHAnsi" w:hAnsiTheme="majorHAnsi" w:cstheme="majorHAnsi"/>
          <w:sz w:val="20"/>
          <w:szCs w:val="20"/>
        </w:rPr>
      </w:pPr>
      <w:r w:rsidRPr="00AF505D">
        <w:rPr>
          <w:rFonts w:asciiTheme="majorHAnsi" w:hAnsiTheme="majorHAnsi" w:cstheme="majorHAnsi"/>
          <w:sz w:val="20"/>
          <w:szCs w:val="20"/>
        </w:rPr>
        <w:t>Scored/graded outcome</w:t>
      </w:r>
    </w:p>
    <w:p w14:paraId="64679008" w14:textId="72241E5A" w:rsidR="009034AC" w:rsidRPr="00AF505D" w:rsidRDefault="009034AC" w:rsidP="005479B8">
      <w:pPr>
        <w:pStyle w:val="ListParagraph"/>
        <w:numPr>
          <w:ilvl w:val="0"/>
          <w:numId w:val="19"/>
        </w:numPr>
        <w:ind w:left="426"/>
        <w:rPr>
          <w:rFonts w:asciiTheme="majorHAnsi" w:hAnsiTheme="majorHAnsi" w:cstheme="majorHAnsi"/>
          <w:sz w:val="20"/>
          <w:szCs w:val="20"/>
        </w:rPr>
      </w:pPr>
      <w:r w:rsidRPr="00AF505D">
        <w:rPr>
          <w:rFonts w:asciiTheme="majorHAnsi" w:hAnsiTheme="majorHAnsi" w:cstheme="majorHAnsi"/>
          <w:sz w:val="20"/>
          <w:szCs w:val="20"/>
        </w:rPr>
        <w:t>Descriptors of the performance criteria for each scored or graded outcome</w:t>
      </w:r>
    </w:p>
    <w:p w14:paraId="23079785" w14:textId="24B86A5B" w:rsidR="00AF505D" w:rsidRPr="00AF505D" w:rsidRDefault="00800305" w:rsidP="00AF505D">
      <w:pPr>
        <w:widowControl w:val="0"/>
        <w:autoSpaceDE w:val="0"/>
        <w:autoSpaceDN w:val="0"/>
        <w:adjustRightInd w:val="0"/>
        <w:spacing w:after="100"/>
        <w:rPr>
          <w:rFonts w:asciiTheme="majorHAnsi" w:hAnsiTheme="majorHAnsi" w:cstheme="majorHAnsi"/>
          <w:sz w:val="20"/>
          <w:szCs w:val="20"/>
        </w:rPr>
      </w:pPr>
      <w:r>
        <w:rPr>
          <w:rFonts w:asciiTheme="majorHAnsi" w:hAnsiTheme="majorHAnsi" w:cstheme="majorHAnsi"/>
          <w:sz w:val="20"/>
          <w:szCs w:val="20"/>
        </w:rPr>
        <w:t>Another commonly used term is</w:t>
      </w:r>
      <w:r w:rsidR="009034AC" w:rsidRPr="00AF505D">
        <w:rPr>
          <w:rFonts w:asciiTheme="majorHAnsi" w:hAnsiTheme="majorHAnsi" w:cstheme="majorHAnsi"/>
          <w:b/>
          <w:sz w:val="20"/>
          <w:szCs w:val="20"/>
        </w:rPr>
        <w:t xml:space="preserve"> ‘Assessment Criteria</w:t>
      </w:r>
      <w:r w:rsidR="00814AD7">
        <w:rPr>
          <w:rFonts w:asciiTheme="majorHAnsi" w:hAnsiTheme="majorHAnsi" w:cstheme="majorHAnsi"/>
          <w:b/>
          <w:sz w:val="20"/>
          <w:szCs w:val="20"/>
        </w:rPr>
        <w:t xml:space="preserve"> sheet</w:t>
      </w:r>
      <w:r w:rsidR="009034AC" w:rsidRPr="00AF505D">
        <w:rPr>
          <w:rFonts w:asciiTheme="majorHAnsi" w:hAnsiTheme="majorHAnsi" w:cstheme="majorHAnsi"/>
          <w:b/>
          <w:sz w:val="20"/>
          <w:szCs w:val="20"/>
        </w:rPr>
        <w:t>’.</w:t>
      </w:r>
      <w:r w:rsidR="00AF505D" w:rsidRPr="00AF505D">
        <w:rPr>
          <w:rFonts w:asciiTheme="majorHAnsi" w:hAnsiTheme="majorHAnsi" w:cstheme="majorHAnsi"/>
          <w:sz w:val="20"/>
          <w:szCs w:val="20"/>
        </w:rPr>
        <w:t xml:space="preserve"> </w:t>
      </w:r>
    </w:p>
    <w:p w14:paraId="294AECBE" w14:textId="5557ED9A" w:rsidR="00E87ADB" w:rsidRPr="00AF505D" w:rsidRDefault="009034AC" w:rsidP="00AF505D">
      <w:pPr>
        <w:ind w:left="66"/>
        <w:rPr>
          <w:rFonts w:asciiTheme="majorHAnsi" w:hAnsiTheme="majorHAnsi" w:cs="Arial"/>
          <w:bCs/>
          <w:i/>
          <w:sz w:val="20"/>
          <w:szCs w:val="20"/>
        </w:rPr>
      </w:pPr>
      <w:r w:rsidRPr="00AF505D">
        <w:rPr>
          <w:rFonts w:asciiTheme="majorHAnsi" w:hAnsiTheme="majorHAnsi" w:cs="Arial"/>
          <w:bCs/>
          <w:i/>
          <w:sz w:val="20"/>
          <w:szCs w:val="20"/>
        </w:rPr>
        <w:t>Example of an Assessment</w:t>
      </w:r>
      <w:r w:rsidR="00800305">
        <w:rPr>
          <w:rFonts w:asciiTheme="majorHAnsi" w:hAnsiTheme="majorHAnsi" w:cs="Arial"/>
          <w:bCs/>
          <w:i/>
          <w:sz w:val="20"/>
          <w:szCs w:val="20"/>
        </w:rPr>
        <w:t xml:space="preserve"> Rubric</w:t>
      </w:r>
      <w:r w:rsidRPr="00AF505D">
        <w:rPr>
          <w:rFonts w:asciiTheme="majorHAnsi" w:hAnsiTheme="majorHAnsi" w:cs="Arial"/>
          <w:bCs/>
          <w:i/>
          <w:sz w:val="20"/>
          <w:szCs w:val="20"/>
        </w:rPr>
        <w:t>:</w:t>
      </w:r>
    </w:p>
    <w:tbl>
      <w:tblPr>
        <w:tblStyle w:val="TableGrid"/>
        <w:tblW w:w="0" w:type="auto"/>
        <w:tblInd w:w="108" w:type="dxa"/>
        <w:tblLayout w:type="fixed"/>
        <w:tblLook w:val="04A0" w:firstRow="1" w:lastRow="0" w:firstColumn="1" w:lastColumn="0" w:noHBand="0" w:noVBand="1"/>
      </w:tblPr>
      <w:tblGrid>
        <w:gridCol w:w="785"/>
        <w:gridCol w:w="1517"/>
        <w:gridCol w:w="1275"/>
        <w:gridCol w:w="1134"/>
        <w:gridCol w:w="1134"/>
        <w:gridCol w:w="1134"/>
        <w:gridCol w:w="1134"/>
      </w:tblGrid>
      <w:tr w:rsidR="00E87ADB" w:rsidRPr="00AF505D" w14:paraId="561F10EF" w14:textId="77777777" w:rsidTr="00AF505D">
        <w:trPr>
          <w:trHeight w:val="1172"/>
        </w:trPr>
        <w:tc>
          <w:tcPr>
            <w:tcW w:w="785" w:type="dxa"/>
            <w:tcBorders>
              <w:bottom w:val="single" w:sz="4" w:space="0" w:color="auto"/>
            </w:tcBorders>
            <w:shd w:val="clear" w:color="auto" w:fill="000000" w:themeFill="text1"/>
          </w:tcPr>
          <w:p w14:paraId="5E7D85A1"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p>
        </w:tc>
        <w:tc>
          <w:tcPr>
            <w:tcW w:w="1517" w:type="dxa"/>
            <w:tcBorders>
              <w:bottom w:val="single" w:sz="4" w:space="0" w:color="auto"/>
            </w:tcBorders>
            <w:shd w:val="clear" w:color="auto" w:fill="DAEEF3" w:themeFill="accent5" w:themeFillTint="33"/>
          </w:tcPr>
          <w:p w14:paraId="107C5A64" w14:textId="77777777" w:rsidR="00E87ADB" w:rsidRPr="00AF505D" w:rsidRDefault="00E87ADB" w:rsidP="00E87ADB">
            <w:pPr>
              <w:pStyle w:val="Header"/>
              <w:tabs>
                <w:tab w:val="clear" w:pos="4153"/>
                <w:tab w:val="clear" w:pos="8306"/>
              </w:tabs>
              <w:spacing w:before="40" w:after="60"/>
              <w:jc w:val="center"/>
              <w:rPr>
                <w:rFonts w:asciiTheme="majorHAnsi" w:hAnsiTheme="majorHAnsi" w:cs="Arial"/>
                <w:bCs/>
                <w:sz w:val="16"/>
                <w:szCs w:val="16"/>
              </w:rPr>
            </w:pPr>
          </w:p>
          <w:p w14:paraId="0DA46D32" w14:textId="77777777" w:rsidR="00E87ADB" w:rsidRPr="00AF505D" w:rsidRDefault="00E87ADB" w:rsidP="00E87ADB">
            <w:pPr>
              <w:pStyle w:val="Header"/>
              <w:tabs>
                <w:tab w:val="clear" w:pos="4153"/>
                <w:tab w:val="clear" w:pos="8306"/>
              </w:tabs>
              <w:spacing w:before="40" w:after="60"/>
              <w:jc w:val="center"/>
              <w:rPr>
                <w:rFonts w:asciiTheme="majorHAnsi" w:hAnsiTheme="majorHAnsi" w:cs="Arial"/>
                <w:b/>
                <w:bCs/>
                <w:sz w:val="16"/>
                <w:szCs w:val="16"/>
              </w:rPr>
            </w:pPr>
            <w:r w:rsidRPr="00AF505D">
              <w:rPr>
                <w:rFonts w:asciiTheme="majorHAnsi" w:hAnsiTheme="majorHAnsi" w:cs="Arial"/>
                <w:b/>
                <w:bCs/>
                <w:sz w:val="16"/>
                <w:szCs w:val="16"/>
              </w:rPr>
              <w:t>Scored/Graded Outcome</w:t>
            </w:r>
          </w:p>
        </w:tc>
        <w:tc>
          <w:tcPr>
            <w:tcW w:w="1275" w:type="dxa"/>
            <w:tcBorders>
              <w:bottom w:val="single" w:sz="4" w:space="0" w:color="auto"/>
            </w:tcBorders>
            <w:shd w:val="clear" w:color="auto" w:fill="DAEEF3" w:themeFill="accent5" w:themeFillTint="33"/>
          </w:tcPr>
          <w:p w14:paraId="77FDD9D9" w14:textId="77777777" w:rsidR="00E87ADB" w:rsidRPr="00AF505D" w:rsidRDefault="00E87ADB" w:rsidP="00E87ADB">
            <w:pPr>
              <w:pStyle w:val="Header"/>
              <w:tabs>
                <w:tab w:val="clear" w:pos="4153"/>
                <w:tab w:val="clear" w:pos="8306"/>
              </w:tabs>
              <w:spacing w:before="40" w:after="60"/>
              <w:jc w:val="center"/>
              <w:rPr>
                <w:rFonts w:asciiTheme="majorHAnsi" w:hAnsiTheme="majorHAnsi" w:cs="Arial"/>
                <w:bCs/>
                <w:sz w:val="16"/>
                <w:szCs w:val="16"/>
              </w:rPr>
            </w:pPr>
          </w:p>
          <w:p w14:paraId="609B4CFF" w14:textId="77777777" w:rsidR="00E87ADB" w:rsidRPr="00AF505D" w:rsidRDefault="00E87ADB" w:rsidP="00E87ADB">
            <w:pPr>
              <w:pStyle w:val="Header"/>
              <w:tabs>
                <w:tab w:val="clear" w:pos="4153"/>
                <w:tab w:val="clear" w:pos="8306"/>
              </w:tabs>
              <w:spacing w:before="40" w:after="60"/>
              <w:jc w:val="center"/>
              <w:rPr>
                <w:rFonts w:asciiTheme="majorHAnsi" w:hAnsiTheme="majorHAnsi" w:cs="Arial"/>
                <w:bCs/>
                <w:sz w:val="16"/>
                <w:szCs w:val="16"/>
              </w:rPr>
            </w:pPr>
            <w:r w:rsidRPr="00AF505D">
              <w:rPr>
                <w:rFonts w:asciiTheme="majorHAnsi" w:hAnsiTheme="majorHAnsi" w:cs="Arial"/>
                <w:bCs/>
                <w:sz w:val="16"/>
                <w:szCs w:val="16"/>
              </w:rPr>
              <w:t>High Distinction</w:t>
            </w:r>
          </w:p>
        </w:tc>
        <w:tc>
          <w:tcPr>
            <w:tcW w:w="1134" w:type="dxa"/>
            <w:tcBorders>
              <w:bottom w:val="single" w:sz="4" w:space="0" w:color="auto"/>
            </w:tcBorders>
            <w:shd w:val="clear" w:color="auto" w:fill="DAEEF3" w:themeFill="accent5" w:themeFillTint="33"/>
          </w:tcPr>
          <w:p w14:paraId="40E5B385" w14:textId="77777777" w:rsidR="00E87ADB" w:rsidRPr="00AF505D" w:rsidRDefault="00E87ADB" w:rsidP="00E87ADB">
            <w:pPr>
              <w:pStyle w:val="Header"/>
              <w:tabs>
                <w:tab w:val="clear" w:pos="4153"/>
                <w:tab w:val="clear" w:pos="8306"/>
              </w:tabs>
              <w:spacing w:before="40" w:after="60"/>
              <w:jc w:val="center"/>
              <w:rPr>
                <w:rFonts w:asciiTheme="majorHAnsi" w:hAnsiTheme="majorHAnsi" w:cs="Arial"/>
                <w:bCs/>
                <w:sz w:val="16"/>
                <w:szCs w:val="16"/>
              </w:rPr>
            </w:pPr>
          </w:p>
          <w:p w14:paraId="4724C9D6" w14:textId="77777777" w:rsidR="00E87ADB" w:rsidRPr="00AF505D" w:rsidRDefault="00E87ADB" w:rsidP="00E87ADB">
            <w:pPr>
              <w:pStyle w:val="Header"/>
              <w:tabs>
                <w:tab w:val="clear" w:pos="4153"/>
                <w:tab w:val="clear" w:pos="8306"/>
              </w:tabs>
              <w:spacing w:before="40" w:after="60"/>
              <w:jc w:val="center"/>
              <w:rPr>
                <w:rFonts w:asciiTheme="majorHAnsi" w:hAnsiTheme="majorHAnsi" w:cs="Arial"/>
                <w:bCs/>
                <w:sz w:val="16"/>
                <w:szCs w:val="16"/>
              </w:rPr>
            </w:pPr>
            <w:r w:rsidRPr="00AF505D">
              <w:rPr>
                <w:rFonts w:asciiTheme="majorHAnsi" w:hAnsiTheme="majorHAnsi" w:cs="Arial"/>
                <w:bCs/>
                <w:sz w:val="16"/>
                <w:szCs w:val="16"/>
              </w:rPr>
              <w:t>Distinction</w:t>
            </w:r>
          </w:p>
          <w:p w14:paraId="695FEC62"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p>
        </w:tc>
        <w:tc>
          <w:tcPr>
            <w:tcW w:w="1134" w:type="dxa"/>
            <w:tcBorders>
              <w:bottom w:val="single" w:sz="4" w:space="0" w:color="auto"/>
            </w:tcBorders>
            <w:shd w:val="clear" w:color="auto" w:fill="DAEEF3" w:themeFill="accent5" w:themeFillTint="33"/>
          </w:tcPr>
          <w:p w14:paraId="1FFC5D0C" w14:textId="77777777" w:rsidR="00E87ADB" w:rsidRPr="00AF505D" w:rsidRDefault="00E87ADB" w:rsidP="00E87ADB">
            <w:pPr>
              <w:pStyle w:val="Header"/>
              <w:tabs>
                <w:tab w:val="clear" w:pos="4153"/>
                <w:tab w:val="clear" w:pos="8306"/>
              </w:tabs>
              <w:spacing w:before="40" w:after="60"/>
              <w:jc w:val="center"/>
              <w:rPr>
                <w:rFonts w:asciiTheme="majorHAnsi" w:hAnsiTheme="majorHAnsi" w:cs="Arial"/>
                <w:bCs/>
                <w:sz w:val="16"/>
                <w:szCs w:val="16"/>
              </w:rPr>
            </w:pPr>
          </w:p>
          <w:p w14:paraId="2F8A48FC" w14:textId="77777777" w:rsidR="00E87ADB" w:rsidRPr="00AF505D" w:rsidRDefault="00E87ADB" w:rsidP="00E87ADB">
            <w:pPr>
              <w:pStyle w:val="Header"/>
              <w:tabs>
                <w:tab w:val="clear" w:pos="4153"/>
                <w:tab w:val="clear" w:pos="8306"/>
              </w:tabs>
              <w:spacing w:before="40" w:after="60"/>
              <w:jc w:val="center"/>
              <w:rPr>
                <w:rFonts w:asciiTheme="majorHAnsi" w:hAnsiTheme="majorHAnsi" w:cs="Arial"/>
                <w:bCs/>
                <w:sz w:val="16"/>
                <w:szCs w:val="16"/>
              </w:rPr>
            </w:pPr>
            <w:r w:rsidRPr="00AF505D">
              <w:rPr>
                <w:rFonts w:asciiTheme="majorHAnsi" w:hAnsiTheme="majorHAnsi" w:cs="Arial"/>
                <w:bCs/>
                <w:sz w:val="16"/>
                <w:szCs w:val="16"/>
              </w:rPr>
              <w:t>Credit</w:t>
            </w:r>
          </w:p>
        </w:tc>
        <w:tc>
          <w:tcPr>
            <w:tcW w:w="1134" w:type="dxa"/>
            <w:tcBorders>
              <w:bottom w:val="single" w:sz="4" w:space="0" w:color="auto"/>
            </w:tcBorders>
            <w:shd w:val="clear" w:color="auto" w:fill="DAEEF3" w:themeFill="accent5" w:themeFillTint="33"/>
          </w:tcPr>
          <w:p w14:paraId="671ECB27" w14:textId="77777777" w:rsidR="00E87ADB" w:rsidRPr="00AF505D" w:rsidRDefault="00E87ADB" w:rsidP="00E87ADB">
            <w:pPr>
              <w:pStyle w:val="Header"/>
              <w:tabs>
                <w:tab w:val="clear" w:pos="4153"/>
                <w:tab w:val="clear" w:pos="8306"/>
              </w:tabs>
              <w:spacing w:before="40" w:after="60"/>
              <w:jc w:val="center"/>
              <w:rPr>
                <w:rFonts w:asciiTheme="majorHAnsi" w:hAnsiTheme="majorHAnsi" w:cs="Arial"/>
                <w:bCs/>
                <w:sz w:val="16"/>
                <w:szCs w:val="16"/>
              </w:rPr>
            </w:pPr>
          </w:p>
          <w:p w14:paraId="23648EAE" w14:textId="77777777" w:rsidR="00E87ADB" w:rsidRPr="00AF505D" w:rsidRDefault="00E87ADB" w:rsidP="00E87ADB">
            <w:pPr>
              <w:pStyle w:val="Header"/>
              <w:tabs>
                <w:tab w:val="clear" w:pos="4153"/>
                <w:tab w:val="clear" w:pos="8306"/>
              </w:tabs>
              <w:spacing w:before="40" w:after="60"/>
              <w:jc w:val="center"/>
              <w:rPr>
                <w:rFonts w:asciiTheme="majorHAnsi" w:hAnsiTheme="majorHAnsi" w:cs="Arial"/>
                <w:bCs/>
                <w:sz w:val="16"/>
                <w:szCs w:val="16"/>
              </w:rPr>
            </w:pPr>
            <w:r w:rsidRPr="00AF505D">
              <w:rPr>
                <w:rFonts w:asciiTheme="majorHAnsi" w:hAnsiTheme="majorHAnsi" w:cs="Arial"/>
                <w:bCs/>
                <w:sz w:val="16"/>
                <w:szCs w:val="16"/>
              </w:rPr>
              <w:t>Pass</w:t>
            </w:r>
          </w:p>
        </w:tc>
        <w:tc>
          <w:tcPr>
            <w:tcW w:w="1134" w:type="dxa"/>
            <w:tcBorders>
              <w:bottom w:val="single" w:sz="4" w:space="0" w:color="auto"/>
            </w:tcBorders>
            <w:shd w:val="clear" w:color="auto" w:fill="DAEEF3" w:themeFill="accent5" w:themeFillTint="33"/>
          </w:tcPr>
          <w:p w14:paraId="63C2782F" w14:textId="77777777" w:rsidR="00E87ADB" w:rsidRPr="00AF505D" w:rsidRDefault="00E87ADB" w:rsidP="00E87ADB">
            <w:pPr>
              <w:pStyle w:val="Header"/>
              <w:tabs>
                <w:tab w:val="clear" w:pos="4153"/>
                <w:tab w:val="clear" w:pos="8306"/>
              </w:tabs>
              <w:spacing w:before="40" w:after="60"/>
              <w:jc w:val="center"/>
              <w:rPr>
                <w:rFonts w:asciiTheme="majorHAnsi" w:hAnsiTheme="majorHAnsi" w:cs="Arial"/>
                <w:bCs/>
                <w:sz w:val="16"/>
                <w:szCs w:val="16"/>
              </w:rPr>
            </w:pPr>
          </w:p>
          <w:p w14:paraId="36898E26" w14:textId="77777777" w:rsidR="00E87ADB" w:rsidRPr="00AF505D" w:rsidRDefault="00E87ADB" w:rsidP="00E87ADB">
            <w:pPr>
              <w:pStyle w:val="Header"/>
              <w:tabs>
                <w:tab w:val="clear" w:pos="4153"/>
                <w:tab w:val="clear" w:pos="8306"/>
              </w:tabs>
              <w:spacing w:before="40" w:after="60"/>
              <w:jc w:val="center"/>
              <w:rPr>
                <w:rFonts w:asciiTheme="majorHAnsi" w:hAnsiTheme="majorHAnsi" w:cs="Arial"/>
                <w:bCs/>
                <w:sz w:val="16"/>
                <w:szCs w:val="16"/>
              </w:rPr>
            </w:pPr>
            <w:r w:rsidRPr="00AF505D">
              <w:rPr>
                <w:rFonts w:asciiTheme="majorHAnsi" w:hAnsiTheme="majorHAnsi" w:cs="Arial"/>
                <w:bCs/>
                <w:sz w:val="16"/>
                <w:szCs w:val="16"/>
              </w:rPr>
              <w:t>Fail</w:t>
            </w:r>
          </w:p>
        </w:tc>
      </w:tr>
      <w:tr w:rsidR="00E87ADB" w:rsidRPr="00AF505D" w14:paraId="0C889939" w14:textId="77777777" w:rsidTr="00AF505D">
        <w:tc>
          <w:tcPr>
            <w:tcW w:w="785" w:type="dxa"/>
            <w:vMerge w:val="restart"/>
            <w:shd w:val="clear" w:color="auto" w:fill="CCFFFF"/>
          </w:tcPr>
          <w:p w14:paraId="00D98575"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p>
          <w:p w14:paraId="33E18ACF"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p>
          <w:p w14:paraId="6E96EE9B"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p>
          <w:p w14:paraId="2F4C999F"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p>
          <w:p w14:paraId="28AE3ACF"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p>
          <w:p w14:paraId="3F12ED11"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p>
          <w:p w14:paraId="541D8528"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p>
          <w:p w14:paraId="0B8A4386" w14:textId="77777777" w:rsidR="00E87ADB" w:rsidRPr="00AF505D" w:rsidRDefault="00E87ADB" w:rsidP="00E87ADB">
            <w:pPr>
              <w:pStyle w:val="Header"/>
              <w:tabs>
                <w:tab w:val="clear" w:pos="4153"/>
                <w:tab w:val="clear" w:pos="8306"/>
              </w:tabs>
              <w:spacing w:before="40" w:after="60"/>
              <w:rPr>
                <w:rFonts w:asciiTheme="majorHAnsi" w:hAnsiTheme="majorHAnsi" w:cs="Arial"/>
                <w:b/>
                <w:bCs/>
                <w:sz w:val="16"/>
                <w:szCs w:val="16"/>
              </w:rPr>
            </w:pPr>
            <w:r w:rsidRPr="00AF505D">
              <w:rPr>
                <w:rFonts w:asciiTheme="majorHAnsi" w:hAnsiTheme="majorHAnsi" w:cs="Arial"/>
                <w:b/>
                <w:bCs/>
                <w:sz w:val="16"/>
                <w:szCs w:val="16"/>
              </w:rPr>
              <w:t>Criteria</w:t>
            </w:r>
          </w:p>
        </w:tc>
        <w:tc>
          <w:tcPr>
            <w:tcW w:w="1517" w:type="dxa"/>
            <w:tcBorders>
              <w:bottom w:val="single" w:sz="4" w:space="0" w:color="auto"/>
            </w:tcBorders>
            <w:shd w:val="clear" w:color="auto" w:fill="000000" w:themeFill="text1"/>
          </w:tcPr>
          <w:p w14:paraId="524D260C"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p>
        </w:tc>
        <w:tc>
          <w:tcPr>
            <w:tcW w:w="5811" w:type="dxa"/>
            <w:gridSpan w:val="5"/>
            <w:tcBorders>
              <w:bottom w:val="single" w:sz="4" w:space="0" w:color="auto"/>
            </w:tcBorders>
            <w:shd w:val="clear" w:color="auto" w:fill="E6E6E6"/>
          </w:tcPr>
          <w:p w14:paraId="74B9874D" w14:textId="77777777" w:rsidR="00E87ADB" w:rsidRPr="00AF505D" w:rsidRDefault="00E87ADB" w:rsidP="00E87ADB">
            <w:pPr>
              <w:pStyle w:val="Header"/>
              <w:tabs>
                <w:tab w:val="clear" w:pos="4153"/>
                <w:tab w:val="clear" w:pos="8306"/>
              </w:tabs>
              <w:spacing w:before="40" w:after="60"/>
              <w:rPr>
                <w:rFonts w:asciiTheme="majorHAnsi" w:hAnsiTheme="majorHAnsi" w:cs="Arial"/>
                <w:b/>
                <w:bCs/>
                <w:sz w:val="16"/>
                <w:szCs w:val="16"/>
              </w:rPr>
            </w:pPr>
            <w:r w:rsidRPr="00AF505D">
              <w:rPr>
                <w:rFonts w:asciiTheme="majorHAnsi" w:hAnsiTheme="majorHAnsi" w:cs="Arial"/>
                <w:b/>
                <w:bCs/>
                <w:sz w:val="16"/>
                <w:szCs w:val="16"/>
              </w:rPr>
              <w:t>Example of Descriptors of the performance criteria for scored or graded outcome.</w:t>
            </w:r>
          </w:p>
        </w:tc>
      </w:tr>
      <w:tr w:rsidR="00E87ADB" w:rsidRPr="00AF505D" w14:paraId="2CD20565" w14:textId="77777777" w:rsidTr="00AF505D">
        <w:tc>
          <w:tcPr>
            <w:tcW w:w="785" w:type="dxa"/>
            <w:vMerge/>
            <w:shd w:val="clear" w:color="auto" w:fill="CCFFFF"/>
          </w:tcPr>
          <w:p w14:paraId="6F6AEA1C"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p>
        </w:tc>
        <w:tc>
          <w:tcPr>
            <w:tcW w:w="1517" w:type="dxa"/>
            <w:shd w:val="clear" w:color="auto" w:fill="CCFFFF"/>
          </w:tcPr>
          <w:p w14:paraId="73A41C2B"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p>
          <w:p w14:paraId="79D9A251"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r w:rsidRPr="00AF505D">
              <w:rPr>
                <w:rFonts w:asciiTheme="majorHAnsi" w:hAnsiTheme="majorHAnsi" w:cs="Arial"/>
                <w:bCs/>
                <w:sz w:val="16"/>
                <w:szCs w:val="16"/>
              </w:rPr>
              <w:t>Thesis</w:t>
            </w:r>
          </w:p>
        </w:tc>
        <w:tc>
          <w:tcPr>
            <w:tcW w:w="1275" w:type="dxa"/>
            <w:shd w:val="clear" w:color="auto" w:fill="E6E6E6"/>
          </w:tcPr>
          <w:p w14:paraId="2D34F1A4" w14:textId="25887C42" w:rsidR="00E87ADB" w:rsidRPr="00AF505D" w:rsidRDefault="005479B8" w:rsidP="00E87ADB">
            <w:pPr>
              <w:pStyle w:val="Header"/>
              <w:tabs>
                <w:tab w:val="clear" w:pos="4153"/>
                <w:tab w:val="clear" w:pos="8306"/>
              </w:tabs>
              <w:spacing w:before="40" w:after="60"/>
              <w:rPr>
                <w:rFonts w:asciiTheme="majorHAnsi" w:hAnsiTheme="majorHAnsi" w:cs="Arial"/>
                <w:bCs/>
                <w:sz w:val="16"/>
                <w:szCs w:val="16"/>
              </w:rPr>
            </w:pPr>
            <w:r w:rsidRPr="00AF505D">
              <w:rPr>
                <w:rFonts w:asciiTheme="majorHAnsi" w:hAnsiTheme="majorHAnsi" w:cs="Arial"/>
                <w:bCs/>
                <w:sz w:val="16"/>
                <w:szCs w:val="16"/>
              </w:rPr>
              <w:t xml:space="preserve">Clearly stated, concise </w:t>
            </w:r>
            <w:r w:rsidR="00E87ADB" w:rsidRPr="00AF505D">
              <w:rPr>
                <w:rFonts w:asciiTheme="majorHAnsi" w:hAnsiTheme="majorHAnsi" w:cs="Arial"/>
                <w:bCs/>
                <w:sz w:val="16"/>
                <w:szCs w:val="16"/>
              </w:rPr>
              <w:t>and consistent</w:t>
            </w:r>
          </w:p>
        </w:tc>
        <w:tc>
          <w:tcPr>
            <w:tcW w:w="1134" w:type="dxa"/>
            <w:shd w:val="clear" w:color="auto" w:fill="E6E6E6"/>
          </w:tcPr>
          <w:p w14:paraId="6326EFED"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p>
        </w:tc>
        <w:tc>
          <w:tcPr>
            <w:tcW w:w="1134" w:type="dxa"/>
            <w:shd w:val="clear" w:color="auto" w:fill="E6E6E6"/>
          </w:tcPr>
          <w:p w14:paraId="67CF3EA5"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p>
        </w:tc>
        <w:tc>
          <w:tcPr>
            <w:tcW w:w="1134" w:type="dxa"/>
            <w:shd w:val="clear" w:color="auto" w:fill="E6E6E6"/>
          </w:tcPr>
          <w:p w14:paraId="14A34132"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p>
        </w:tc>
        <w:tc>
          <w:tcPr>
            <w:tcW w:w="1134" w:type="dxa"/>
            <w:shd w:val="clear" w:color="auto" w:fill="E6E6E6"/>
          </w:tcPr>
          <w:p w14:paraId="5608DB4D"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p>
        </w:tc>
      </w:tr>
      <w:tr w:rsidR="00E87ADB" w:rsidRPr="00AF505D" w14:paraId="50AB7A24" w14:textId="77777777" w:rsidTr="00AF505D">
        <w:tc>
          <w:tcPr>
            <w:tcW w:w="785" w:type="dxa"/>
            <w:vMerge/>
            <w:shd w:val="clear" w:color="auto" w:fill="CCFFFF"/>
          </w:tcPr>
          <w:p w14:paraId="1025C72A"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p>
        </w:tc>
        <w:tc>
          <w:tcPr>
            <w:tcW w:w="1517" w:type="dxa"/>
            <w:shd w:val="clear" w:color="auto" w:fill="CCFFFF"/>
          </w:tcPr>
          <w:p w14:paraId="14565713"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p>
          <w:p w14:paraId="4F572BF3"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r w:rsidRPr="00AF505D">
              <w:rPr>
                <w:rFonts w:asciiTheme="majorHAnsi" w:hAnsiTheme="majorHAnsi" w:cs="Arial"/>
                <w:bCs/>
                <w:sz w:val="16"/>
                <w:szCs w:val="16"/>
              </w:rPr>
              <w:t>Argument</w:t>
            </w:r>
          </w:p>
        </w:tc>
        <w:tc>
          <w:tcPr>
            <w:tcW w:w="1275" w:type="dxa"/>
            <w:shd w:val="clear" w:color="auto" w:fill="E6E6E6"/>
          </w:tcPr>
          <w:p w14:paraId="5E3DDE05"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r w:rsidRPr="00AF505D">
              <w:rPr>
                <w:rFonts w:asciiTheme="majorHAnsi" w:hAnsiTheme="majorHAnsi" w:cs="Arial"/>
                <w:bCs/>
                <w:sz w:val="16"/>
                <w:szCs w:val="16"/>
              </w:rPr>
              <w:t>Logical and well evidenced</w:t>
            </w:r>
          </w:p>
        </w:tc>
        <w:tc>
          <w:tcPr>
            <w:tcW w:w="1134" w:type="dxa"/>
            <w:shd w:val="clear" w:color="auto" w:fill="E6E6E6"/>
          </w:tcPr>
          <w:p w14:paraId="067B505E"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p>
        </w:tc>
        <w:tc>
          <w:tcPr>
            <w:tcW w:w="1134" w:type="dxa"/>
            <w:shd w:val="clear" w:color="auto" w:fill="E6E6E6"/>
          </w:tcPr>
          <w:p w14:paraId="43C6E4DD"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p>
        </w:tc>
        <w:tc>
          <w:tcPr>
            <w:tcW w:w="1134" w:type="dxa"/>
            <w:shd w:val="clear" w:color="auto" w:fill="E6E6E6"/>
          </w:tcPr>
          <w:p w14:paraId="4046CD66"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p>
        </w:tc>
        <w:tc>
          <w:tcPr>
            <w:tcW w:w="1134" w:type="dxa"/>
            <w:shd w:val="clear" w:color="auto" w:fill="E6E6E6"/>
          </w:tcPr>
          <w:p w14:paraId="77429718"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p>
        </w:tc>
      </w:tr>
      <w:tr w:rsidR="00E87ADB" w:rsidRPr="00AF505D" w14:paraId="36F327CE" w14:textId="77777777" w:rsidTr="00AF505D">
        <w:trPr>
          <w:trHeight w:val="2042"/>
        </w:trPr>
        <w:tc>
          <w:tcPr>
            <w:tcW w:w="785" w:type="dxa"/>
            <w:vMerge/>
            <w:shd w:val="clear" w:color="auto" w:fill="CCFFFF"/>
          </w:tcPr>
          <w:p w14:paraId="5D798BD2"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p>
        </w:tc>
        <w:tc>
          <w:tcPr>
            <w:tcW w:w="1517" w:type="dxa"/>
            <w:shd w:val="clear" w:color="auto" w:fill="CCFFFF"/>
          </w:tcPr>
          <w:p w14:paraId="1AF5E1D7"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p>
          <w:p w14:paraId="65E5B3D2"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p>
          <w:p w14:paraId="38305A67"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p>
          <w:p w14:paraId="3208F676"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r w:rsidRPr="00AF505D">
              <w:rPr>
                <w:rFonts w:asciiTheme="majorHAnsi" w:hAnsiTheme="majorHAnsi" w:cs="Arial"/>
                <w:bCs/>
                <w:sz w:val="16"/>
                <w:szCs w:val="16"/>
              </w:rPr>
              <w:t>Originality</w:t>
            </w:r>
          </w:p>
        </w:tc>
        <w:tc>
          <w:tcPr>
            <w:tcW w:w="1275" w:type="dxa"/>
            <w:shd w:val="clear" w:color="auto" w:fill="E6E6E6"/>
          </w:tcPr>
          <w:p w14:paraId="1CE3ECED"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r w:rsidRPr="00AF505D">
              <w:rPr>
                <w:rFonts w:asciiTheme="majorHAnsi" w:hAnsiTheme="majorHAnsi" w:cs="Arial"/>
                <w:bCs/>
                <w:sz w:val="16"/>
                <w:szCs w:val="16"/>
              </w:rPr>
              <w:t xml:space="preserve">Strong conceptual grasp and unique presentation of ideas that goes well beyond the prescribed reading for the unit </w:t>
            </w:r>
          </w:p>
        </w:tc>
        <w:tc>
          <w:tcPr>
            <w:tcW w:w="1134" w:type="dxa"/>
            <w:shd w:val="clear" w:color="auto" w:fill="E6E6E6"/>
          </w:tcPr>
          <w:p w14:paraId="6F0514B0"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p>
        </w:tc>
        <w:tc>
          <w:tcPr>
            <w:tcW w:w="1134" w:type="dxa"/>
            <w:shd w:val="clear" w:color="auto" w:fill="E6E6E6"/>
          </w:tcPr>
          <w:p w14:paraId="30F7A6EA"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p>
        </w:tc>
        <w:tc>
          <w:tcPr>
            <w:tcW w:w="1134" w:type="dxa"/>
            <w:shd w:val="clear" w:color="auto" w:fill="E6E6E6"/>
          </w:tcPr>
          <w:p w14:paraId="27CB25F7"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p>
        </w:tc>
        <w:tc>
          <w:tcPr>
            <w:tcW w:w="1134" w:type="dxa"/>
            <w:shd w:val="clear" w:color="auto" w:fill="E6E6E6"/>
          </w:tcPr>
          <w:p w14:paraId="377C4F18" w14:textId="77777777" w:rsidR="00E87ADB" w:rsidRPr="00AF505D" w:rsidRDefault="00E87ADB" w:rsidP="00E87ADB">
            <w:pPr>
              <w:pStyle w:val="Header"/>
              <w:tabs>
                <w:tab w:val="clear" w:pos="4153"/>
                <w:tab w:val="clear" w:pos="8306"/>
              </w:tabs>
              <w:spacing w:before="40" w:after="60"/>
              <w:rPr>
                <w:rFonts w:asciiTheme="majorHAnsi" w:hAnsiTheme="majorHAnsi" w:cs="Arial"/>
                <w:bCs/>
                <w:sz w:val="16"/>
                <w:szCs w:val="16"/>
              </w:rPr>
            </w:pPr>
          </w:p>
        </w:tc>
      </w:tr>
    </w:tbl>
    <w:p w14:paraId="64B45FB1" w14:textId="77777777" w:rsidR="009034AC" w:rsidRPr="00AF505D" w:rsidRDefault="009034AC" w:rsidP="009034AC">
      <w:pPr>
        <w:rPr>
          <w:rFonts w:asciiTheme="majorHAnsi" w:hAnsiTheme="majorHAnsi"/>
          <w:b/>
          <w:sz w:val="20"/>
          <w:szCs w:val="20"/>
        </w:rPr>
      </w:pPr>
    </w:p>
    <w:p w14:paraId="18E0914A" w14:textId="7A328EA8" w:rsidR="00AF505D" w:rsidRPr="00AF505D" w:rsidRDefault="009034AC" w:rsidP="00AF505D">
      <w:pPr>
        <w:widowControl w:val="0"/>
        <w:autoSpaceDE w:val="0"/>
        <w:autoSpaceDN w:val="0"/>
        <w:adjustRightInd w:val="0"/>
        <w:spacing w:after="100"/>
        <w:rPr>
          <w:rFonts w:asciiTheme="majorHAnsi" w:hAnsiTheme="majorHAnsi" w:cstheme="majorHAnsi"/>
          <w:sz w:val="20"/>
          <w:szCs w:val="20"/>
        </w:rPr>
      </w:pPr>
      <w:r w:rsidRPr="00AF505D">
        <w:rPr>
          <w:rFonts w:asciiTheme="majorHAnsi" w:hAnsiTheme="majorHAnsi" w:cstheme="majorHAnsi"/>
          <w:b/>
          <w:sz w:val="20"/>
          <w:szCs w:val="20"/>
        </w:rPr>
        <w:t>Assessment Task</w:t>
      </w:r>
      <w:r w:rsidRPr="00AF505D">
        <w:rPr>
          <w:rFonts w:asciiTheme="majorHAnsi" w:hAnsiTheme="majorHAnsi" w:cstheme="majorHAnsi"/>
          <w:sz w:val="20"/>
          <w:szCs w:val="20"/>
        </w:rPr>
        <w:t>: illustrative task or performance opportunity that closely targets defined learning outcomes, allowing students to demonstrate their learning and capabilities. Assessment tasks include, but are not limited to essays, tests, examinations, laboratory, clinical or field practicums, projects, compilations, productions, presentations, performances, web-based discussions and participation in forums.</w:t>
      </w:r>
      <w:r w:rsidR="00AF505D" w:rsidRPr="00AF505D">
        <w:rPr>
          <w:rFonts w:asciiTheme="majorHAnsi" w:hAnsiTheme="majorHAnsi" w:cstheme="majorHAnsi"/>
          <w:sz w:val="20"/>
          <w:szCs w:val="20"/>
        </w:rPr>
        <w:t xml:space="preserve"> </w:t>
      </w:r>
    </w:p>
    <w:p w14:paraId="66B9DDEB" w14:textId="77777777" w:rsidR="00AF505D" w:rsidRPr="00AF505D" w:rsidRDefault="00B64301" w:rsidP="00AF505D">
      <w:pPr>
        <w:widowControl w:val="0"/>
        <w:autoSpaceDE w:val="0"/>
        <w:autoSpaceDN w:val="0"/>
        <w:adjustRightInd w:val="0"/>
        <w:spacing w:after="100"/>
        <w:rPr>
          <w:rFonts w:asciiTheme="majorHAnsi" w:hAnsiTheme="majorHAnsi" w:cstheme="majorHAnsi"/>
          <w:sz w:val="20"/>
          <w:szCs w:val="20"/>
        </w:rPr>
      </w:pPr>
      <w:r w:rsidRPr="00AF505D">
        <w:rPr>
          <w:rFonts w:asciiTheme="majorHAnsi" w:hAnsiTheme="majorHAnsi" w:cstheme="majorHAnsi"/>
          <w:b/>
          <w:sz w:val="20"/>
          <w:szCs w:val="20"/>
          <w:lang w:val="en-US"/>
        </w:rPr>
        <w:t>Assessment Weight</w:t>
      </w:r>
      <w:r w:rsidRPr="00AF505D">
        <w:rPr>
          <w:rFonts w:asciiTheme="majorHAnsi" w:hAnsiTheme="majorHAnsi" w:cstheme="majorHAnsi"/>
          <w:sz w:val="20"/>
          <w:szCs w:val="20"/>
          <w:lang w:val="en-US"/>
        </w:rPr>
        <w:t>: the number of marks or % value attributed to a particular assessment</w:t>
      </w:r>
      <w:r w:rsidR="00AF505D">
        <w:rPr>
          <w:rFonts w:asciiTheme="majorHAnsi" w:hAnsiTheme="majorHAnsi" w:cstheme="majorHAnsi"/>
          <w:sz w:val="20"/>
          <w:szCs w:val="20"/>
          <w:lang w:val="en-US"/>
        </w:rPr>
        <w:t xml:space="preserve"> </w:t>
      </w:r>
      <w:r w:rsidRPr="00AF505D">
        <w:rPr>
          <w:rFonts w:asciiTheme="majorHAnsi" w:hAnsiTheme="majorHAnsi" w:cstheme="majorHAnsi"/>
          <w:sz w:val="20"/>
          <w:szCs w:val="20"/>
          <w:lang w:val="en-US"/>
        </w:rPr>
        <w:t>item, which should reflect the relative importance of that assessment</w:t>
      </w:r>
    </w:p>
    <w:p w14:paraId="637300E8" w14:textId="4DF6A0F8" w:rsidR="00AF505D" w:rsidRPr="00AF505D" w:rsidRDefault="009034AC" w:rsidP="00AF505D">
      <w:pPr>
        <w:widowControl w:val="0"/>
        <w:autoSpaceDE w:val="0"/>
        <w:autoSpaceDN w:val="0"/>
        <w:adjustRightInd w:val="0"/>
        <w:spacing w:after="100"/>
        <w:rPr>
          <w:rFonts w:asciiTheme="majorHAnsi" w:hAnsiTheme="majorHAnsi" w:cstheme="majorHAnsi"/>
          <w:sz w:val="20"/>
          <w:szCs w:val="20"/>
        </w:rPr>
      </w:pPr>
      <w:r w:rsidRPr="00AF505D">
        <w:rPr>
          <w:rFonts w:asciiTheme="majorHAnsi" w:hAnsiTheme="majorHAnsi" w:cstheme="majorHAnsi"/>
          <w:b/>
          <w:sz w:val="20"/>
          <w:szCs w:val="20"/>
        </w:rPr>
        <w:t>Assurance</w:t>
      </w:r>
      <w:r w:rsidRPr="00AF505D">
        <w:rPr>
          <w:rFonts w:asciiTheme="majorHAnsi" w:hAnsiTheme="majorHAnsi" w:cstheme="majorHAnsi"/>
          <w:sz w:val="20"/>
          <w:szCs w:val="20"/>
        </w:rPr>
        <w:t>: the process of ensuring that activities and outcomes meet an agreed standard.</w:t>
      </w:r>
      <w:r w:rsidR="00AF505D" w:rsidRPr="00AF505D">
        <w:rPr>
          <w:rFonts w:asciiTheme="majorHAnsi" w:hAnsiTheme="majorHAnsi" w:cstheme="majorHAnsi"/>
          <w:sz w:val="20"/>
          <w:szCs w:val="20"/>
        </w:rPr>
        <w:t xml:space="preserve"> </w:t>
      </w:r>
    </w:p>
    <w:p w14:paraId="7294486A" w14:textId="5FDEE2FB" w:rsidR="00983661" w:rsidRPr="00AF505D" w:rsidRDefault="00983661" w:rsidP="00983661">
      <w:pPr>
        <w:widowControl w:val="0"/>
        <w:autoSpaceDE w:val="0"/>
        <w:autoSpaceDN w:val="0"/>
        <w:adjustRightInd w:val="0"/>
        <w:spacing w:after="100"/>
        <w:rPr>
          <w:rFonts w:asciiTheme="majorHAnsi" w:hAnsiTheme="majorHAnsi" w:cs="Arial"/>
          <w:sz w:val="20"/>
          <w:szCs w:val="20"/>
        </w:rPr>
      </w:pPr>
      <w:r>
        <w:rPr>
          <w:rFonts w:asciiTheme="majorHAnsi" w:hAnsiTheme="majorHAnsi" w:cstheme="majorHAnsi"/>
          <w:b/>
          <w:sz w:val="20"/>
          <w:szCs w:val="20"/>
        </w:rPr>
        <w:t>Course</w:t>
      </w:r>
      <w:r w:rsidRPr="00AF505D">
        <w:rPr>
          <w:rFonts w:asciiTheme="majorHAnsi" w:hAnsiTheme="majorHAnsi" w:cstheme="majorHAnsi"/>
          <w:sz w:val="20"/>
          <w:szCs w:val="20"/>
        </w:rPr>
        <w:t xml:space="preserve">: whole-of-degree program. </w:t>
      </w:r>
      <w:r w:rsidRPr="00AF505D">
        <w:rPr>
          <w:rFonts w:asciiTheme="majorHAnsi" w:hAnsiTheme="majorHAnsi" w:cs="Arial"/>
          <w:b/>
          <w:sz w:val="20"/>
          <w:szCs w:val="20"/>
        </w:rPr>
        <w:t xml:space="preserve">A </w:t>
      </w:r>
      <w:r>
        <w:rPr>
          <w:rFonts w:asciiTheme="majorHAnsi" w:hAnsiTheme="majorHAnsi" w:cs="Arial"/>
          <w:b/>
          <w:sz w:val="20"/>
          <w:szCs w:val="20"/>
        </w:rPr>
        <w:t>course</w:t>
      </w:r>
      <w:r w:rsidRPr="00AF505D">
        <w:rPr>
          <w:rFonts w:asciiTheme="majorHAnsi" w:hAnsiTheme="majorHAnsi" w:cs="Arial"/>
          <w:b/>
          <w:sz w:val="20"/>
          <w:szCs w:val="20"/>
        </w:rPr>
        <w:t xml:space="preserve"> is </w:t>
      </w:r>
      <w:r w:rsidRPr="00AF505D">
        <w:rPr>
          <w:rFonts w:asciiTheme="majorHAnsi" w:hAnsiTheme="majorHAnsi" w:cs="Arial"/>
          <w:sz w:val="20"/>
          <w:szCs w:val="20"/>
        </w:rPr>
        <w:t>collection of units of study leading to an award or qualification. Also know</w:t>
      </w:r>
      <w:r>
        <w:rPr>
          <w:rFonts w:asciiTheme="majorHAnsi" w:hAnsiTheme="majorHAnsi" w:cs="Arial"/>
          <w:sz w:val="20"/>
          <w:szCs w:val="20"/>
        </w:rPr>
        <w:t>n</w:t>
      </w:r>
      <w:r w:rsidRPr="00AF505D">
        <w:rPr>
          <w:rFonts w:asciiTheme="majorHAnsi" w:hAnsiTheme="majorHAnsi" w:cs="Arial"/>
          <w:sz w:val="20"/>
          <w:szCs w:val="20"/>
        </w:rPr>
        <w:t xml:space="preserve"> as </w:t>
      </w:r>
      <w:r>
        <w:rPr>
          <w:rFonts w:asciiTheme="majorHAnsi" w:hAnsiTheme="majorHAnsi" w:cs="Arial"/>
          <w:b/>
          <w:sz w:val="20"/>
          <w:szCs w:val="20"/>
        </w:rPr>
        <w:t>program</w:t>
      </w:r>
      <w:r w:rsidRPr="00AF505D">
        <w:rPr>
          <w:rFonts w:asciiTheme="majorHAnsi" w:hAnsiTheme="majorHAnsi" w:cs="Arial"/>
          <w:sz w:val="20"/>
          <w:szCs w:val="20"/>
        </w:rPr>
        <w:t xml:space="preserve">. </w:t>
      </w:r>
    </w:p>
    <w:p w14:paraId="3DAB0551" w14:textId="5838E7B9" w:rsidR="00983661" w:rsidRPr="00AF505D" w:rsidRDefault="00983661" w:rsidP="00983661">
      <w:pPr>
        <w:widowControl w:val="0"/>
        <w:autoSpaceDE w:val="0"/>
        <w:autoSpaceDN w:val="0"/>
        <w:adjustRightInd w:val="0"/>
        <w:spacing w:after="100"/>
        <w:rPr>
          <w:rFonts w:asciiTheme="majorHAnsi" w:hAnsiTheme="majorHAnsi" w:cs="Arial"/>
          <w:sz w:val="20"/>
          <w:szCs w:val="20"/>
        </w:rPr>
      </w:pPr>
      <w:r>
        <w:rPr>
          <w:rFonts w:asciiTheme="majorHAnsi" w:hAnsiTheme="majorHAnsi" w:cstheme="majorHAnsi"/>
          <w:b/>
          <w:sz w:val="20"/>
          <w:szCs w:val="20"/>
          <w:lang w:val="en-US"/>
        </w:rPr>
        <w:t>Course</w:t>
      </w:r>
      <w:r w:rsidRPr="00AF505D">
        <w:rPr>
          <w:rFonts w:asciiTheme="majorHAnsi" w:hAnsiTheme="majorHAnsi" w:cstheme="majorHAnsi"/>
          <w:b/>
          <w:sz w:val="20"/>
          <w:szCs w:val="20"/>
          <w:lang w:val="en-US"/>
        </w:rPr>
        <w:t xml:space="preserve"> Learning Outcomes</w:t>
      </w:r>
      <w:r w:rsidRPr="00AF505D">
        <w:rPr>
          <w:rFonts w:asciiTheme="majorHAnsi" w:hAnsiTheme="majorHAnsi" w:cstheme="majorHAnsi"/>
          <w:sz w:val="20"/>
          <w:szCs w:val="20"/>
          <w:lang w:val="en-US"/>
        </w:rPr>
        <w:t xml:space="preserve">: the expression of the set of knowledge, skills and the application of the knowledge and skills a student has acquired and is able to demonstrate as a result of learning across the whole program. </w:t>
      </w:r>
    </w:p>
    <w:p w14:paraId="70924911" w14:textId="51D4E6FF" w:rsidR="009034AC" w:rsidRPr="00AF505D" w:rsidRDefault="009034AC" w:rsidP="005479B8">
      <w:pPr>
        <w:widowControl w:val="0"/>
        <w:autoSpaceDE w:val="0"/>
        <w:autoSpaceDN w:val="0"/>
        <w:adjustRightInd w:val="0"/>
        <w:spacing w:after="100"/>
        <w:rPr>
          <w:rFonts w:asciiTheme="majorHAnsi" w:hAnsiTheme="majorHAnsi" w:cstheme="majorHAnsi"/>
          <w:sz w:val="20"/>
          <w:szCs w:val="20"/>
        </w:rPr>
      </w:pPr>
      <w:r w:rsidRPr="00AF505D">
        <w:rPr>
          <w:rFonts w:asciiTheme="majorHAnsi" w:hAnsiTheme="majorHAnsi" w:cstheme="majorHAnsi"/>
          <w:b/>
          <w:sz w:val="20"/>
          <w:szCs w:val="20"/>
        </w:rPr>
        <w:t>Coursework</w:t>
      </w:r>
      <w:r w:rsidR="00473A5F">
        <w:rPr>
          <w:rFonts w:asciiTheme="majorHAnsi" w:hAnsiTheme="majorHAnsi" w:cstheme="majorHAnsi"/>
          <w:b/>
          <w:sz w:val="20"/>
          <w:szCs w:val="20"/>
        </w:rPr>
        <w:t xml:space="preserve"> Program</w:t>
      </w:r>
      <w:r w:rsidRPr="00AF505D">
        <w:rPr>
          <w:rFonts w:asciiTheme="majorHAnsi" w:hAnsiTheme="majorHAnsi" w:cstheme="majorHAnsi"/>
          <w:sz w:val="20"/>
          <w:szCs w:val="20"/>
        </w:rPr>
        <w:t xml:space="preserve">: </w:t>
      </w:r>
      <w:r w:rsidR="00473A5F">
        <w:rPr>
          <w:rFonts w:asciiTheme="majorHAnsi" w:hAnsiTheme="majorHAnsi" w:cstheme="majorHAnsi"/>
          <w:sz w:val="20"/>
          <w:szCs w:val="20"/>
        </w:rPr>
        <w:t>Those taught programs</w:t>
      </w:r>
      <w:r w:rsidR="006453F2">
        <w:rPr>
          <w:rFonts w:asciiTheme="majorHAnsi" w:hAnsiTheme="majorHAnsi" w:cstheme="majorHAnsi"/>
          <w:sz w:val="20"/>
          <w:szCs w:val="20"/>
        </w:rPr>
        <w:t xml:space="preserve"> of students. </w:t>
      </w:r>
      <w:r w:rsidR="00473A5F">
        <w:rPr>
          <w:rFonts w:asciiTheme="majorHAnsi" w:hAnsiTheme="majorHAnsi" w:cstheme="majorHAnsi"/>
          <w:sz w:val="20"/>
          <w:szCs w:val="20"/>
        </w:rPr>
        <w:t>Higher Degree Research programs</w:t>
      </w:r>
      <w:r w:rsidR="006453F2">
        <w:rPr>
          <w:rFonts w:asciiTheme="majorHAnsi" w:hAnsiTheme="majorHAnsi" w:cstheme="majorHAnsi"/>
          <w:sz w:val="20"/>
          <w:szCs w:val="20"/>
        </w:rPr>
        <w:t xml:space="preserve"> are generally not considered coursework programs</w:t>
      </w:r>
      <w:r w:rsidR="00473A5F">
        <w:rPr>
          <w:rFonts w:asciiTheme="majorHAnsi" w:hAnsiTheme="majorHAnsi" w:cstheme="majorHAnsi"/>
          <w:sz w:val="20"/>
          <w:szCs w:val="20"/>
        </w:rPr>
        <w:t xml:space="preserve">. </w:t>
      </w:r>
    </w:p>
    <w:p w14:paraId="181C8A57" w14:textId="77777777" w:rsidR="00800305" w:rsidRDefault="00800305">
      <w:pPr>
        <w:rPr>
          <w:rFonts w:asciiTheme="majorHAnsi" w:hAnsiTheme="majorHAnsi" w:cstheme="majorHAnsi"/>
          <w:b/>
          <w:sz w:val="20"/>
          <w:szCs w:val="20"/>
        </w:rPr>
      </w:pPr>
      <w:r>
        <w:rPr>
          <w:rFonts w:asciiTheme="majorHAnsi" w:hAnsiTheme="majorHAnsi" w:cstheme="majorHAnsi"/>
          <w:b/>
          <w:sz w:val="20"/>
          <w:szCs w:val="20"/>
        </w:rPr>
        <w:br w:type="page"/>
      </w:r>
    </w:p>
    <w:p w14:paraId="19F3F590" w14:textId="77777777" w:rsidR="00800305" w:rsidRDefault="00800305" w:rsidP="00AF505D">
      <w:pPr>
        <w:widowControl w:val="0"/>
        <w:autoSpaceDE w:val="0"/>
        <w:autoSpaceDN w:val="0"/>
        <w:adjustRightInd w:val="0"/>
        <w:spacing w:after="100"/>
        <w:rPr>
          <w:rFonts w:asciiTheme="majorHAnsi" w:hAnsiTheme="majorHAnsi" w:cstheme="majorHAnsi"/>
          <w:b/>
          <w:sz w:val="20"/>
          <w:szCs w:val="20"/>
        </w:rPr>
      </w:pPr>
    </w:p>
    <w:p w14:paraId="35FDF750" w14:textId="6FAE987B" w:rsidR="009034AC" w:rsidRPr="00AF505D" w:rsidRDefault="009034AC" w:rsidP="00AF505D">
      <w:pPr>
        <w:widowControl w:val="0"/>
        <w:autoSpaceDE w:val="0"/>
        <w:autoSpaceDN w:val="0"/>
        <w:adjustRightInd w:val="0"/>
        <w:spacing w:after="100"/>
        <w:rPr>
          <w:rFonts w:asciiTheme="majorHAnsi" w:hAnsiTheme="majorHAnsi" w:cstheme="majorHAnsi"/>
          <w:sz w:val="20"/>
          <w:szCs w:val="20"/>
        </w:rPr>
      </w:pPr>
      <w:proofErr w:type="gramStart"/>
      <w:r w:rsidRPr="00AF505D">
        <w:rPr>
          <w:rFonts w:asciiTheme="majorHAnsi" w:hAnsiTheme="majorHAnsi" w:cstheme="majorHAnsi"/>
          <w:b/>
          <w:sz w:val="20"/>
          <w:szCs w:val="20"/>
        </w:rPr>
        <w:t>End to End</w:t>
      </w:r>
      <w:proofErr w:type="gramEnd"/>
      <w:r w:rsidRPr="00AF505D">
        <w:rPr>
          <w:rFonts w:asciiTheme="majorHAnsi" w:hAnsiTheme="majorHAnsi" w:cstheme="majorHAnsi"/>
          <w:b/>
          <w:sz w:val="20"/>
          <w:szCs w:val="20"/>
        </w:rPr>
        <w:t xml:space="preserve"> Process</w:t>
      </w:r>
      <w:r w:rsidRPr="00AF505D">
        <w:rPr>
          <w:rFonts w:asciiTheme="majorHAnsi" w:hAnsiTheme="majorHAnsi" w:cstheme="majorHAnsi"/>
          <w:sz w:val="20"/>
          <w:szCs w:val="20"/>
        </w:rPr>
        <w:t xml:space="preserve"> – A term used to refer to the beginning and end points of a methodology. It can refer to an academic methodology such as the EROS project, service delivery, administrative and business processes. </w:t>
      </w:r>
    </w:p>
    <w:p w14:paraId="29186053" w14:textId="362F00A5" w:rsidR="006724E5" w:rsidRPr="00AF505D" w:rsidRDefault="009034AC" w:rsidP="00AF505D">
      <w:pPr>
        <w:widowControl w:val="0"/>
        <w:autoSpaceDE w:val="0"/>
        <w:autoSpaceDN w:val="0"/>
        <w:adjustRightInd w:val="0"/>
        <w:spacing w:after="100"/>
        <w:rPr>
          <w:rFonts w:asciiTheme="majorHAnsi" w:hAnsiTheme="majorHAnsi" w:cstheme="majorHAnsi"/>
          <w:sz w:val="20"/>
          <w:szCs w:val="20"/>
        </w:rPr>
      </w:pPr>
      <w:r w:rsidRPr="00AF505D">
        <w:rPr>
          <w:rFonts w:asciiTheme="majorHAnsi" w:hAnsiTheme="majorHAnsi" w:cstheme="majorHAnsi"/>
          <w:b/>
          <w:sz w:val="20"/>
          <w:szCs w:val="20"/>
        </w:rPr>
        <w:t>External Referencing</w:t>
      </w:r>
      <w:r w:rsidRPr="00AF505D">
        <w:rPr>
          <w:rFonts w:asciiTheme="majorHAnsi" w:hAnsiTheme="majorHAnsi" w:cstheme="majorHAnsi"/>
          <w:sz w:val="20"/>
          <w:szCs w:val="20"/>
        </w:rPr>
        <w:t>: External review of a</w:t>
      </w:r>
      <w:r w:rsidR="00CC03A6" w:rsidRPr="00AF505D">
        <w:rPr>
          <w:rFonts w:asciiTheme="majorHAnsi" w:hAnsiTheme="majorHAnsi" w:cstheme="majorHAnsi"/>
          <w:sz w:val="20"/>
          <w:szCs w:val="20"/>
        </w:rPr>
        <w:t>ll</w:t>
      </w:r>
      <w:r w:rsidR="00D314A9" w:rsidRPr="00AF505D">
        <w:rPr>
          <w:rFonts w:asciiTheme="majorHAnsi" w:hAnsiTheme="majorHAnsi" w:cstheme="majorHAnsi"/>
          <w:sz w:val="20"/>
          <w:szCs w:val="20"/>
        </w:rPr>
        <w:t>,</w:t>
      </w:r>
      <w:r w:rsidR="00CC03A6" w:rsidRPr="00AF505D">
        <w:rPr>
          <w:rFonts w:asciiTheme="majorHAnsi" w:hAnsiTheme="majorHAnsi" w:cstheme="majorHAnsi"/>
          <w:sz w:val="20"/>
          <w:szCs w:val="20"/>
        </w:rPr>
        <w:t xml:space="preserve"> or aspects</w:t>
      </w:r>
      <w:r w:rsidR="00D314A9" w:rsidRPr="00AF505D">
        <w:rPr>
          <w:rFonts w:asciiTheme="majorHAnsi" w:hAnsiTheme="majorHAnsi" w:cstheme="majorHAnsi"/>
          <w:sz w:val="20"/>
          <w:szCs w:val="20"/>
        </w:rPr>
        <w:t xml:space="preserve">, of a program, </w:t>
      </w:r>
      <w:r w:rsidRPr="00AF505D">
        <w:rPr>
          <w:rFonts w:asciiTheme="majorHAnsi" w:hAnsiTheme="majorHAnsi" w:cstheme="majorHAnsi"/>
          <w:sz w:val="20"/>
          <w:szCs w:val="20"/>
        </w:rPr>
        <w:t xml:space="preserve">unit of a program, </w:t>
      </w:r>
      <w:r w:rsidR="00D314A9" w:rsidRPr="00AF505D">
        <w:rPr>
          <w:rFonts w:asciiTheme="majorHAnsi" w:hAnsiTheme="majorHAnsi" w:cstheme="majorHAnsi"/>
          <w:sz w:val="20"/>
          <w:szCs w:val="20"/>
        </w:rPr>
        <w:t xml:space="preserve">or student achievement standards </w:t>
      </w:r>
      <w:r w:rsidRPr="00AF505D">
        <w:rPr>
          <w:rFonts w:asciiTheme="majorHAnsi" w:hAnsiTheme="majorHAnsi" w:cstheme="majorHAnsi"/>
          <w:sz w:val="20"/>
          <w:szCs w:val="20"/>
        </w:rPr>
        <w:t xml:space="preserve">by a peer from another </w:t>
      </w:r>
      <w:r w:rsidR="00983661">
        <w:rPr>
          <w:rFonts w:asciiTheme="majorHAnsi" w:hAnsiTheme="majorHAnsi" w:cstheme="majorHAnsi"/>
          <w:sz w:val="20"/>
          <w:szCs w:val="20"/>
        </w:rPr>
        <w:t>institution</w:t>
      </w:r>
      <w:r w:rsidR="00983661" w:rsidRPr="00AF505D">
        <w:rPr>
          <w:rFonts w:asciiTheme="majorHAnsi" w:hAnsiTheme="majorHAnsi" w:cstheme="majorHAnsi"/>
          <w:sz w:val="20"/>
          <w:szCs w:val="20"/>
        </w:rPr>
        <w:t xml:space="preserve"> </w:t>
      </w:r>
      <w:r w:rsidRPr="00AF505D">
        <w:rPr>
          <w:rFonts w:asciiTheme="majorHAnsi" w:hAnsiTheme="majorHAnsi" w:cstheme="majorHAnsi"/>
          <w:sz w:val="20"/>
          <w:szCs w:val="20"/>
        </w:rPr>
        <w:t xml:space="preserve">who is an </w:t>
      </w:r>
      <w:r w:rsidR="00B6063A" w:rsidRPr="00AF505D">
        <w:rPr>
          <w:rFonts w:asciiTheme="majorHAnsi" w:hAnsiTheme="majorHAnsi" w:cstheme="majorHAnsi"/>
          <w:sz w:val="20"/>
          <w:szCs w:val="20"/>
        </w:rPr>
        <w:t>acknowledg</w:t>
      </w:r>
      <w:r w:rsidR="00AF505D">
        <w:rPr>
          <w:rFonts w:asciiTheme="majorHAnsi" w:hAnsiTheme="majorHAnsi" w:cstheme="majorHAnsi"/>
          <w:sz w:val="20"/>
          <w:szCs w:val="20"/>
        </w:rPr>
        <w:t>ed discipline or professional ex</w:t>
      </w:r>
      <w:r w:rsidR="00B6063A" w:rsidRPr="00AF505D">
        <w:rPr>
          <w:rFonts w:asciiTheme="majorHAnsi" w:hAnsiTheme="majorHAnsi" w:cstheme="majorHAnsi"/>
          <w:sz w:val="20"/>
          <w:szCs w:val="20"/>
        </w:rPr>
        <w:t>pert.</w:t>
      </w:r>
    </w:p>
    <w:p w14:paraId="266E4214" w14:textId="1E661707" w:rsidR="006724E5" w:rsidRPr="00AF505D" w:rsidRDefault="006724E5" w:rsidP="00AF505D">
      <w:pPr>
        <w:widowControl w:val="0"/>
        <w:autoSpaceDE w:val="0"/>
        <w:autoSpaceDN w:val="0"/>
        <w:adjustRightInd w:val="0"/>
        <w:spacing w:after="100"/>
        <w:rPr>
          <w:rFonts w:asciiTheme="majorHAnsi" w:hAnsiTheme="majorHAnsi" w:cstheme="majorHAnsi"/>
          <w:sz w:val="20"/>
          <w:szCs w:val="20"/>
          <w:lang w:val="en-US"/>
        </w:rPr>
      </w:pPr>
      <w:r w:rsidRPr="00AF505D">
        <w:rPr>
          <w:rFonts w:asciiTheme="majorHAnsi" w:hAnsiTheme="majorHAnsi" w:cstheme="majorHAnsi"/>
          <w:b/>
          <w:sz w:val="20"/>
          <w:szCs w:val="20"/>
          <w:lang w:val="en-US"/>
        </w:rPr>
        <w:t>Grade Descriptors</w:t>
      </w:r>
      <w:r w:rsidRPr="00AF505D">
        <w:rPr>
          <w:rFonts w:asciiTheme="majorHAnsi" w:hAnsiTheme="majorHAnsi" w:cstheme="majorHAnsi"/>
          <w:sz w:val="20"/>
          <w:szCs w:val="20"/>
          <w:lang w:val="en-US"/>
        </w:rPr>
        <w:t xml:space="preserve">: describe performance at the subject level, </w:t>
      </w:r>
      <w:r w:rsidR="006F1D0B" w:rsidRPr="00AF505D">
        <w:rPr>
          <w:rFonts w:asciiTheme="majorHAnsi" w:hAnsiTheme="majorHAnsi" w:cstheme="majorHAnsi"/>
          <w:sz w:val="20"/>
          <w:szCs w:val="20"/>
          <w:lang w:val="en-US"/>
        </w:rPr>
        <w:t xml:space="preserve">but may be indicative of levels </w:t>
      </w:r>
      <w:r w:rsidRPr="00AF505D">
        <w:rPr>
          <w:rFonts w:asciiTheme="majorHAnsi" w:hAnsiTheme="majorHAnsi" w:cstheme="majorHAnsi"/>
          <w:sz w:val="20"/>
          <w:szCs w:val="20"/>
          <w:lang w:val="en-US"/>
        </w:rPr>
        <w:t>of performance of certain types of assessment task (e</w:t>
      </w:r>
      <w:r w:rsidR="006F1D0B" w:rsidRPr="00AF505D">
        <w:rPr>
          <w:rFonts w:asciiTheme="majorHAnsi" w:hAnsiTheme="majorHAnsi" w:cstheme="majorHAnsi"/>
          <w:sz w:val="20"/>
          <w:szCs w:val="20"/>
          <w:lang w:val="en-US"/>
        </w:rPr>
        <w:t xml:space="preserve">specially project work, reports </w:t>
      </w:r>
      <w:r w:rsidRPr="00AF505D">
        <w:rPr>
          <w:rFonts w:asciiTheme="majorHAnsi" w:hAnsiTheme="majorHAnsi" w:cstheme="majorHAnsi"/>
          <w:sz w:val="20"/>
          <w:szCs w:val="20"/>
          <w:lang w:val="en-US"/>
        </w:rPr>
        <w:t>and other extended writing tasks).</w:t>
      </w:r>
    </w:p>
    <w:p w14:paraId="5814803C" w14:textId="5403695F" w:rsidR="009034AC" w:rsidRPr="00AF505D" w:rsidRDefault="009034AC" w:rsidP="00AF505D">
      <w:pPr>
        <w:widowControl w:val="0"/>
        <w:autoSpaceDE w:val="0"/>
        <w:autoSpaceDN w:val="0"/>
        <w:adjustRightInd w:val="0"/>
        <w:spacing w:after="100"/>
        <w:rPr>
          <w:rFonts w:asciiTheme="majorHAnsi" w:hAnsiTheme="majorHAnsi" w:cstheme="majorHAnsi"/>
          <w:sz w:val="20"/>
          <w:szCs w:val="20"/>
        </w:rPr>
      </w:pPr>
      <w:r w:rsidRPr="00AF505D">
        <w:rPr>
          <w:rFonts w:asciiTheme="majorHAnsi" w:hAnsiTheme="majorHAnsi" w:cstheme="majorHAnsi"/>
          <w:b/>
          <w:sz w:val="20"/>
          <w:szCs w:val="20"/>
        </w:rPr>
        <w:t>Higher Education Standards Framework (HESF)</w:t>
      </w:r>
      <w:r w:rsidRPr="00AF505D">
        <w:rPr>
          <w:rFonts w:asciiTheme="majorHAnsi" w:hAnsiTheme="majorHAnsi" w:cstheme="majorHAnsi"/>
          <w:sz w:val="20"/>
          <w:szCs w:val="20"/>
        </w:rPr>
        <w:t xml:space="preserve"> – These are the standards enacted under the Tertiary Education Quality Standards A</w:t>
      </w:r>
      <w:r w:rsidR="006F1D0B" w:rsidRPr="00AF505D">
        <w:rPr>
          <w:rFonts w:asciiTheme="majorHAnsi" w:hAnsiTheme="majorHAnsi" w:cstheme="majorHAnsi"/>
          <w:sz w:val="20"/>
          <w:szCs w:val="20"/>
        </w:rPr>
        <w:t xml:space="preserve">gency </w:t>
      </w:r>
      <w:r w:rsidRPr="00AF505D">
        <w:rPr>
          <w:rFonts w:asciiTheme="majorHAnsi" w:hAnsiTheme="majorHAnsi" w:cstheme="majorHAnsi"/>
          <w:sz w:val="20"/>
          <w:szCs w:val="20"/>
        </w:rPr>
        <w:t xml:space="preserve">Act, and are binding on universities. </w:t>
      </w:r>
    </w:p>
    <w:p w14:paraId="7B8F77D0" w14:textId="64BDFEA7" w:rsidR="009034AC" w:rsidRPr="00800305" w:rsidRDefault="009034AC">
      <w:pPr>
        <w:widowControl w:val="0"/>
        <w:autoSpaceDE w:val="0"/>
        <w:autoSpaceDN w:val="0"/>
        <w:adjustRightInd w:val="0"/>
        <w:spacing w:after="100"/>
        <w:rPr>
          <w:rFonts w:asciiTheme="majorHAnsi" w:hAnsiTheme="majorHAnsi" w:cstheme="majorHAnsi"/>
          <w:sz w:val="20"/>
          <w:szCs w:val="20"/>
        </w:rPr>
      </w:pPr>
      <w:r w:rsidRPr="00AF505D">
        <w:rPr>
          <w:rFonts w:asciiTheme="majorHAnsi" w:hAnsiTheme="majorHAnsi" w:cstheme="majorHAnsi"/>
          <w:b/>
          <w:sz w:val="20"/>
          <w:szCs w:val="20"/>
        </w:rPr>
        <w:t>Marking:</w:t>
      </w:r>
      <w:r w:rsidRPr="00AF505D">
        <w:rPr>
          <w:rFonts w:asciiTheme="majorHAnsi" w:hAnsiTheme="majorHAnsi" w:cstheme="majorHAnsi"/>
          <w:sz w:val="20"/>
          <w:szCs w:val="20"/>
        </w:rPr>
        <w:t xml:space="preserve"> the act of assessing individual assessment components, generating a sc</w:t>
      </w:r>
      <w:r w:rsidR="00EE1561" w:rsidRPr="00AF505D">
        <w:rPr>
          <w:rFonts w:asciiTheme="majorHAnsi" w:hAnsiTheme="majorHAnsi" w:cstheme="majorHAnsi"/>
          <w:sz w:val="20"/>
          <w:szCs w:val="20"/>
        </w:rPr>
        <w:t>o</w:t>
      </w:r>
      <w:r w:rsidR="00473A5F">
        <w:rPr>
          <w:rFonts w:asciiTheme="majorHAnsi" w:hAnsiTheme="majorHAnsi" w:cstheme="majorHAnsi"/>
          <w:sz w:val="20"/>
          <w:szCs w:val="20"/>
        </w:rPr>
        <w:t xml:space="preserve">re and/or grade, and feedback, </w:t>
      </w:r>
      <w:r w:rsidRPr="00AF505D">
        <w:rPr>
          <w:rFonts w:asciiTheme="majorHAnsi" w:hAnsiTheme="majorHAnsi" w:cstheme="majorHAnsi"/>
          <w:sz w:val="20"/>
          <w:szCs w:val="20"/>
        </w:rPr>
        <w:t>as appropriate.</w:t>
      </w:r>
    </w:p>
    <w:p w14:paraId="5AF4E013" w14:textId="04B69F6A" w:rsidR="00CF7EC1" w:rsidRPr="00AF505D" w:rsidRDefault="009034AC" w:rsidP="00AF505D">
      <w:pPr>
        <w:widowControl w:val="0"/>
        <w:autoSpaceDE w:val="0"/>
        <w:autoSpaceDN w:val="0"/>
        <w:adjustRightInd w:val="0"/>
        <w:spacing w:after="100"/>
        <w:rPr>
          <w:rFonts w:asciiTheme="majorHAnsi" w:hAnsiTheme="majorHAnsi" w:cs="Arial"/>
          <w:sz w:val="20"/>
          <w:szCs w:val="20"/>
        </w:rPr>
      </w:pPr>
      <w:r w:rsidRPr="00AF505D">
        <w:rPr>
          <w:rFonts w:asciiTheme="majorHAnsi" w:hAnsiTheme="majorHAnsi" w:cstheme="majorHAnsi"/>
          <w:b/>
          <w:sz w:val="20"/>
          <w:szCs w:val="20"/>
        </w:rPr>
        <w:t>Program</w:t>
      </w:r>
      <w:r w:rsidRPr="00AF505D">
        <w:rPr>
          <w:rFonts w:asciiTheme="majorHAnsi" w:hAnsiTheme="majorHAnsi" w:cstheme="majorHAnsi"/>
          <w:sz w:val="20"/>
          <w:szCs w:val="20"/>
        </w:rPr>
        <w:t xml:space="preserve">: whole-of-degree program. </w:t>
      </w:r>
      <w:r w:rsidR="005A04C6" w:rsidRPr="00AF505D">
        <w:rPr>
          <w:rFonts w:asciiTheme="majorHAnsi" w:hAnsiTheme="majorHAnsi" w:cs="Arial"/>
          <w:b/>
          <w:sz w:val="20"/>
          <w:szCs w:val="20"/>
        </w:rPr>
        <w:t xml:space="preserve">A program is </w:t>
      </w:r>
      <w:r w:rsidR="005A04C6" w:rsidRPr="00AF505D">
        <w:rPr>
          <w:rFonts w:asciiTheme="majorHAnsi" w:hAnsiTheme="majorHAnsi" w:cs="Arial"/>
          <w:sz w:val="20"/>
          <w:szCs w:val="20"/>
        </w:rPr>
        <w:t>collection of units of study leading to an award or qualification. Also know</w:t>
      </w:r>
      <w:r w:rsidR="00983661">
        <w:rPr>
          <w:rFonts w:asciiTheme="majorHAnsi" w:hAnsiTheme="majorHAnsi" w:cs="Arial"/>
          <w:sz w:val="20"/>
          <w:szCs w:val="20"/>
        </w:rPr>
        <w:t>n</w:t>
      </w:r>
      <w:r w:rsidR="005A04C6" w:rsidRPr="00AF505D">
        <w:rPr>
          <w:rFonts w:asciiTheme="majorHAnsi" w:hAnsiTheme="majorHAnsi" w:cs="Arial"/>
          <w:sz w:val="20"/>
          <w:szCs w:val="20"/>
        </w:rPr>
        <w:t xml:space="preserve"> as </w:t>
      </w:r>
      <w:r w:rsidR="005A04C6" w:rsidRPr="00800305">
        <w:rPr>
          <w:rFonts w:asciiTheme="majorHAnsi" w:hAnsiTheme="majorHAnsi" w:cs="Arial"/>
          <w:b/>
          <w:sz w:val="20"/>
          <w:szCs w:val="20"/>
        </w:rPr>
        <w:t>course</w:t>
      </w:r>
      <w:r w:rsidR="005A04C6" w:rsidRPr="00AF505D">
        <w:rPr>
          <w:rFonts w:asciiTheme="majorHAnsi" w:hAnsiTheme="majorHAnsi" w:cs="Arial"/>
          <w:sz w:val="20"/>
          <w:szCs w:val="20"/>
        </w:rPr>
        <w:t xml:space="preserve">. </w:t>
      </w:r>
    </w:p>
    <w:p w14:paraId="1FD683AD" w14:textId="5E8B832C" w:rsidR="002616B0" w:rsidRPr="00AF505D" w:rsidRDefault="00B6063A" w:rsidP="00AF505D">
      <w:pPr>
        <w:widowControl w:val="0"/>
        <w:autoSpaceDE w:val="0"/>
        <w:autoSpaceDN w:val="0"/>
        <w:adjustRightInd w:val="0"/>
        <w:spacing w:after="100"/>
        <w:rPr>
          <w:rFonts w:asciiTheme="majorHAnsi" w:hAnsiTheme="majorHAnsi" w:cs="Arial"/>
          <w:sz w:val="20"/>
          <w:szCs w:val="20"/>
        </w:rPr>
      </w:pPr>
      <w:r w:rsidRPr="00AF505D">
        <w:rPr>
          <w:rFonts w:asciiTheme="majorHAnsi" w:hAnsiTheme="majorHAnsi" w:cstheme="majorHAnsi"/>
          <w:b/>
          <w:sz w:val="20"/>
          <w:szCs w:val="20"/>
          <w:lang w:val="en-US"/>
        </w:rPr>
        <w:t>Program</w:t>
      </w:r>
      <w:r w:rsidR="005A04C6" w:rsidRPr="00AF505D">
        <w:rPr>
          <w:rFonts w:asciiTheme="majorHAnsi" w:hAnsiTheme="majorHAnsi" w:cstheme="majorHAnsi"/>
          <w:b/>
          <w:sz w:val="20"/>
          <w:szCs w:val="20"/>
          <w:lang w:val="en-US"/>
        </w:rPr>
        <w:t xml:space="preserve"> </w:t>
      </w:r>
      <w:r w:rsidR="00CF7EC1" w:rsidRPr="00AF505D">
        <w:rPr>
          <w:rFonts w:asciiTheme="majorHAnsi" w:hAnsiTheme="majorHAnsi" w:cstheme="majorHAnsi"/>
          <w:b/>
          <w:sz w:val="20"/>
          <w:szCs w:val="20"/>
          <w:lang w:val="en-US"/>
        </w:rPr>
        <w:t>Learning Outcomes</w:t>
      </w:r>
      <w:r w:rsidR="00CF7EC1" w:rsidRPr="00AF505D">
        <w:rPr>
          <w:rFonts w:asciiTheme="majorHAnsi" w:hAnsiTheme="majorHAnsi" w:cstheme="majorHAnsi"/>
          <w:sz w:val="20"/>
          <w:szCs w:val="20"/>
          <w:lang w:val="en-US"/>
        </w:rPr>
        <w:t>: the expression of the set of knowle</w:t>
      </w:r>
      <w:r w:rsidR="006F1D0B" w:rsidRPr="00AF505D">
        <w:rPr>
          <w:rFonts w:asciiTheme="majorHAnsi" w:hAnsiTheme="majorHAnsi" w:cstheme="majorHAnsi"/>
          <w:sz w:val="20"/>
          <w:szCs w:val="20"/>
          <w:lang w:val="en-US"/>
        </w:rPr>
        <w:t xml:space="preserve">dge, skills and the application </w:t>
      </w:r>
      <w:r w:rsidR="00CF7EC1" w:rsidRPr="00AF505D">
        <w:rPr>
          <w:rFonts w:asciiTheme="majorHAnsi" w:hAnsiTheme="majorHAnsi" w:cstheme="majorHAnsi"/>
          <w:sz w:val="20"/>
          <w:szCs w:val="20"/>
          <w:lang w:val="en-US"/>
        </w:rPr>
        <w:t xml:space="preserve">of the knowledge and skills a student has acquired </w:t>
      </w:r>
      <w:r w:rsidR="006F1D0B" w:rsidRPr="00AF505D">
        <w:rPr>
          <w:rFonts w:asciiTheme="majorHAnsi" w:hAnsiTheme="majorHAnsi" w:cstheme="majorHAnsi"/>
          <w:sz w:val="20"/>
          <w:szCs w:val="20"/>
          <w:lang w:val="en-US"/>
        </w:rPr>
        <w:t xml:space="preserve">and is able to demonstrate as a </w:t>
      </w:r>
      <w:r w:rsidR="00CF7EC1" w:rsidRPr="00AF505D">
        <w:rPr>
          <w:rFonts w:asciiTheme="majorHAnsi" w:hAnsiTheme="majorHAnsi" w:cstheme="majorHAnsi"/>
          <w:sz w:val="20"/>
          <w:szCs w:val="20"/>
          <w:lang w:val="en-US"/>
        </w:rPr>
        <w:t xml:space="preserve">result of learning across the whole </w:t>
      </w:r>
      <w:r w:rsidR="000017C7" w:rsidRPr="00AF505D">
        <w:rPr>
          <w:rFonts w:asciiTheme="majorHAnsi" w:hAnsiTheme="majorHAnsi" w:cstheme="majorHAnsi"/>
          <w:sz w:val="20"/>
          <w:szCs w:val="20"/>
          <w:lang w:val="en-US"/>
        </w:rPr>
        <w:t>program</w:t>
      </w:r>
      <w:r w:rsidR="005A04C6" w:rsidRPr="00AF505D">
        <w:rPr>
          <w:rFonts w:asciiTheme="majorHAnsi" w:hAnsiTheme="majorHAnsi" w:cstheme="majorHAnsi"/>
          <w:sz w:val="20"/>
          <w:szCs w:val="20"/>
          <w:lang w:val="en-US"/>
        </w:rPr>
        <w:t xml:space="preserve">. </w:t>
      </w:r>
    </w:p>
    <w:p w14:paraId="4D9EA1F8" w14:textId="058BC830" w:rsidR="00512B9E" w:rsidRPr="00AF505D" w:rsidRDefault="009034AC" w:rsidP="00AF505D">
      <w:pPr>
        <w:widowControl w:val="0"/>
        <w:autoSpaceDE w:val="0"/>
        <w:autoSpaceDN w:val="0"/>
        <w:adjustRightInd w:val="0"/>
        <w:spacing w:after="100"/>
        <w:rPr>
          <w:rFonts w:asciiTheme="majorHAnsi" w:hAnsiTheme="majorHAnsi" w:cstheme="majorHAnsi"/>
          <w:sz w:val="20"/>
          <w:szCs w:val="20"/>
        </w:rPr>
      </w:pPr>
      <w:r w:rsidRPr="00AF505D">
        <w:rPr>
          <w:rFonts w:asciiTheme="majorHAnsi" w:hAnsiTheme="majorHAnsi" w:cstheme="majorHAnsi"/>
          <w:b/>
          <w:sz w:val="20"/>
          <w:szCs w:val="20"/>
        </w:rPr>
        <w:t>Quality</w:t>
      </w:r>
      <w:r w:rsidRPr="00AF505D">
        <w:rPr>
          <w:rFonts w:asciiTheme="majorHAnsi" w:hAnsiTheme="majorHAnsi" w:cstheme="majorHAnsi"/>
          <w:sz w:val="20"/>
          <w:szCs w:val="20"/>
        </w:rPr>
        <w:t>: is fitness for purpose/fitness of purpose and performance to an agreed standard.</w:t>
      </w:r>
    </w:p>
    <w:p w14:paraId="41B52C54" w14:textId="7CF95DAE" w:rsidR="009034AC" w:rsidRPr="00AF505D" w:rsidRDefault="00512B9E" w:rsidP="00AF505D">
      <w:pPr>
        <w:widowControl w:val="0"/>
        <w:autoSpaceDE w:val="0"/>
        <w:autoSpaceDN w:val="0"/>
        <w:adjustRightInd w:val="0"/>
        <w:spacing w:after="100"/>
        <w:rPr>
          <w:rFonts w:asciiTheme="majorHAnsi" w:hAnsiTheme="majorHAnsi" w:cstheme="majorHAnsi"/>
          <w:sz w:val="20"/>
          <w:szCs w:val="20"/>
        </w:rPr>
      </w:pPr>
      <w:r w:rsidRPr="00AF505D">
        <w:rPr>
          <w:rFonts w:asciiTheme="majorHAnsi" w:hAnsiTheme="majorHAnsi" w:cstheme="majorHAnsi"/>
          <w:b/>
          <w:sz w:val="20"/>
          <w:szCs w:val="20"/>
        </w:rPr>
        <w:t>Referencing</w:t>
      </w:r>
      <w:r w:rsidRPr="00AF505D">
        <w:rPr>
          <w:rFonts w:asciiTheme="majorHAnsi" w:hAnsiTheme="majorHAnsi" w:cstheme="majorHAnsi"/>
          <w:sz w:val="20"/>
          <w:szCs w:val="20"/>
        </w:rPr>
        <w:t>: see External Referencing</w:t>
      </w:r>
    </w:p>
    <w:p w14:paraId="73CC6348" w14:textId="67DF4167" w:rsidR="00473A5F" w:rsidRPr="00800305" w:rsidRDefault="009034AC" w:rsidP="00AF505D">
      <w:pPr>
        <w:widowControl w:val="0"/>
        <w:autoSpaceDE w:val="0"/>
        <w:autoSpaceDN w:val="0"/>
        <w:adjustRightInd w:val="0"/>
        <w:spacing w:after="100"/>
        <w:rPr>
          <w:rFonts w:asciiTheme="majorHAnsi" w:hAnsiTheme="majorHAnsi" w:cstheme="majorHAnsi"/>
          <w:sz w:val="20"/>
          <w:szCs w:val="20"/>
        </w:rPr>
      </w:pPr>
      <w:r w:rsidRPr="00AF505D">
        <w:rPr>
          <w:rFonts w:asciiTheme="majorHAnsi" w:hAnsiTheme="majorHAnsi" w:cstheme="majorHAnsi"/>
          <w:b/>
          <w:sz w:val="20"/>
          <w:szCs w:val="20"/>
        </w:rPr>
        <w:t>Reliability</w:t>
      </w:r>
      <w:r w:rsidRPr="00AF505D">
        <w:rPr>
          <w:rFonts w:asciiTheme="majorHAnsi" w:hAnsiTheme="majorHAnsi" w:cstheme="majorHAnsi"/>
          <w:sz w:val="20"/>
          <w:szCs w:val="20"/>
        </w:rPr>
        <w:t xml:space="preserve">: trustworthiness of assessment, the extent to which the grade awarded by one marker aligns with that awarded by another marker. Standards: statements describing the level or quality of student performance of criteria, in an assessment task. </w:t>
      </w:r>
    </w:p>
    <w:p w14:paraId="55BC0C66" w14:textId="66D77254" w:rsidR="005A04C6" w:rsidRPr="00AF505D" w:rsidRDefault="005A04C6" w:rsidP="00AF505D">
      <w:pPr>
        <w:widowControl w:val="0"/>
        <w:autoSpaceDE w:val="0"/>
        <w:autoSpaceDN w:val="0"/>
        <w:adjustRightInd w:val="0"/>
        <w:spacing w:after="100"/>
        <w:rPr>
          <w:rFonts w:asciiTheme="majorHAnsi" w:hAnsiTheme="majorHAnsi" w:cs="Arial"/>
          <w:b/>
          <w:sz w:val="20"/>
          <w:szCs w:val="20"/>
        </w:rPr>
      </w:pPr>
      <w:r w:rsidRPr="00AF505D">
        <w:rPr>
          <w:rFonts w:asciiTheme="majorHAnsi" w:hAnsiTheme="majorHAnsi" w:cstheme="majorHAnsi"/>
          <w:b/>
          <w:sz w:val="20"/>
          <w:szCs w:val="20"/>
        </w:rPr>
        <w:t>Unit</w:t>
      </w:r>
      <w:r w:rsidRPr="00AF505D">
        <w:rPr>
          <w:rFonts w:asciiTheme="majorHAnsi" w:hAnsiTheme="majorHAnsi" w:cstheme="majorHAnsi"/>
          <w:sz w:val="20"/>
          <w:szCs w:val="20"/>
        </w:rPr>
        <w:t xml:space="preserve">: an individual unit taken as part of a whole-of-degree program. A single component of a qualification, or a stand-alone unit, that has been approved/accredited.  A unit may also be called a ‘course’, ‘subject’, or ‘module’. </w:t>
      </w:r>
    </w:p>
    <w:p w14:paraId="1623BF81" w14:textId="7AF0115F" w:rsidR="009034AC" w:rsidRPr="00AF505D" w:rsidRDefault="005A04C6" w:rsidP="00AF505D">
      <w:pPr>
        <w:widowControl w:val="0"/>
        <w:autoSpaceDE w:val="0"/>
        <w:autoSpaceDN w:val="0"/>
        <w:adjustRightInd w:val="0"/>
        <w:spacing w:after="100"/>
        <w:rPr>
          <w:rFonts w:asciiTheme="majorHAnsi" w:hAnsiTheme="majorHAnsi" w:cstheme="majorHAnsi"/>
          <w:sz w:val="20"/>
          <w:szCs w:val="20"/>
          <w:lang w:val="en-US"/>
        </w:rPr>
      </w:pPr>
      <w:r w:rsidRPr="00AF505D">
        <w:rPr>
          <w:rFonts w:asciiTheme="majorHAnsi" w:hAnsiTheme="majorHAnsi" w:cstheme="majorHAnsi"/>
          <w:b/>
          <w:sz w:val="20"/>
          <w:szCs w:val="20"/>
          <w:lang w:val="en-US"/>
        </w:rPr>
        <w:t>Unit Learning Outcomes</w:t>
      </w:r>
      <w:r w:rsidRPr="00AF505D">
        <w:rPr>
          <w:rFonts w:asciiTheme="majorHAnsi" w:hAnsiTheme="majorHAnsi" w:cstheme="majorHAnsi"/>
          <w:sz w:val="20"/>
          <w:szCs w:val="20"/>
          <w:lang w:val="en-US"/>
        </w:rPr>
        <w:t>: the expression of the set of knowledge, skills and the application of the knowledge and skills a student has acquired and is able to demonstrate as a result of learning in an individual unit/ subject.</w:t>
      </w:r>
    </w:p>
    <w:p w14:paraId="08C9BA05" w14:textId="0309B7FF" w:rsidR="009034AC" w:rsidRPr="00473A5F" w:rsidRDefault="009034AC" w:rsidP="00473A5F">
      <w:pPr>
        <w:widowControl w:val="0"/>
        <w:autoSpaceDE w:val="0"/>
        <w:autoSpaceDN w:val="0"/>
        <w:adjustRightInd w:val="0"/>
        <w:spacing w:after="100"/>
        <w:rPr>
          <w:rFonts w:asciiTheme="majorHAnsi" w:hAnsiTheme="majorHAnsi" w:cstheme="majorHAnsi"/>
          <w:sz w:val="20"/>
          <w:szCs w:val="20"/>
        </w:rPr>
      </w:pPr>
      <w:r w:rsidRPr="00AF505D">
        <w:rPr>
          <w:rFonts w:asciiTheme="majorHAnsi" w:hAnsiTheme="majorHAnsi" w:cstheme="majorHAnsi"/>
          <w:b/>
          <w:sz w:val="20"/>
          <w:szCs w:val="20"/>
        </w:rPr>
        <w:t>Validity</w:t>
      </w:r>
      <w:r w:rsidRPr="00AF505D">
        <w:rPr>
          <w:rFonts w:asciiTheme="majorHAnsi" w:hAnsiTheme="majorHAnsi" w:cstheme="majorHAnsi"/>
          <w:sz w:val="20"/>
          <w:szCs w:val="20"/>
        </w:rPr>
        <w:t>: in establishing outcomes which are the focus of assessment, validity refers to the process of confirming, on evidence and against a range of agreed reference points, that what is being given focus on in a course or subject is both relevant and desirable. In terms of the process of assessment, validity refers to the use of assessment met</w:t>
      </w:r>
      <w:r w:rsidR="006F1D0B" w:rsidRPr="00AF505D">
        <w:rPr>
          <w:rFonts w:asciiTheme="majorHAnsi" w:hAnsiTheme="majorHAnsi" w:cstheme="majorHAnsi"/>
          <w:sz w:val="20"/>
          <w:szCs w:val="20"/>
        </w:rPr>
        <w:t xml:space="preserve">hods that are ‘fit for purpose’ </w:t>
      </w:r>
      <w:r w:rsidRPr="00AF505D">
        <w:rPr>
          <w:rFonts w:asciiTheme="majorHAnsi" w:hAnsiTheme="majorHAnsi" w:cstheme="majorHAnsi"/>
          <w:sz w:val="20"/>
          <w:szCs w:val="20"/>
        </w:rPr>
        <w:t>– that is, they are shown to be the best way to measure the development of the capabilities and competencies set down for achievement in a particular course or subject.</w:t>
      </w:r>
    </w:p>
    <w:p w14:paraId="072112AD" w14:textId="26E46869" w:rsidR="009034AC" w:rsidRPr="00473A5F" w:rsidRDefault="009034AC" w:rsidP="009034AC">
      <w:pPr>
        <w:pStyle w:val="Header"/>
        <w:tabs>
          <w:tab w:val="clear" w:pos="4153"/>
          <w:tab w:val="clear" w:pos="8306"/>
        </w:tabs>
        <w:spacing w:before="40" w:after="60"/>
        <w:rPr>
          <w:rFonts w:asciiTheme="majorHAnsi" w:eastAsia="Arial" w:hAnsiTheme="majorHAnsi" w:cstheme="majorHAnsi"/>
          <w:b/>
          <w:szCs w:val="20"/>
        </w:rPr>
      </w:pPr>
      <w:r w:rsidRPr="00AF505D">
        <w:rPr>
          <w:rFonts w:asciiTheme="majorHAnsi" w:hAnsiTheme="majorHAnsi" w:cstheme="majorHAnsi"/>
          <w:b/>
          <w:bCs/>
          <w:szCs w:val="20"/>
        </w:rPr>
        <w:t>Acronyms</w:t>
      </w:r>
    </w:p>
    <w:p w14:paraId="1AD6199E" w14:textId="77777777" w:rsidR="009034AC" w:rsidRPr="00AF505D" w:rsidRDefault="009034AC" w:rsidP="009034AC">
      <w:pPr>
        <w:pStyle w:val="Header"/>
        <w:tabs>
          <w:tab w:val="clear" w:pos="4153"/>
          <w:tab w:val="clear" w:pos="8306"/>
        </w:tabs>
        <w:spacing w:before="40" w:after="60"/>
        <w:rPr>
          <w:rFonts w:asciiTheme="majorHAnsi" w:hAnsiTheme="majorHAnsi" w:cstheme="majorHAnsi"/>
          <w:bCs/>
          <w:szCs w:val="20"/>
        </w:rPr>
      </w:pPr>
      <w:r w:rsidRPr="00AF505D">
        <w:rPr>
          <w:rFonts w:asciiTheme="majorHAnsi" w:hAnsiTheme="majorHAnsi" w:cstheme="majorHAnsi"/>
          <w:bCs/>
          <w:szCs w:val="20"/>
        </w:rPr>
        <w:t>AQF – Australian Qualification Framework</w:t>
      </w:r>
    </w:p>
    <w:p w14:paraId="22A180AA" w14:textId="77777777" w:rsidR="009034AC" w:rsidRPr="00AF505D" w:rsidRDefault="009034AC" w:rsidP="009034AC">
      <w:pPr>
        <w:pStyle w:val="Header"/>
        <w:tabs>
          <w:tab w:val="clear" w:pos="4153"/>
          <w:tab w:val="clear" w:pos="8306"/>
        </w:tabs>
        <w:spacing w:before="40" w:after="60"/>
        <w:rPr>
          <w:rFonts w:asciiTheme="majorHAnsi" w:hAnsiTheme="majorHAnsi" w:cstheme="majorHAnsi"/>
          <w:bCs/>
          <w:szCs w:val="20"/>
        </w:rPr>
      </w:pPr>
      <w:r w:rsidRPr="00AF505D">
        <w:rPr>
          <w:rFonts w:asciiTheme="majorHAnsi" w:hAnsiTheme="majorHAnsi" w:cstheme="majorHAnsi"/>
          <w:bCs/>
          <w:szCs w:val="20"/>
        </w:rPr>
        <w:t>EROS – External Referencing Of Standards Project</w:t>
      </w:r>
    </w:p>
    <w:p w14:paraId="28D1D16D" w14:textId="77777777" w:rsidR="009034AC" w:rsidRPr="00AF505D" w:rsidRDefault="009034AC" w:rsidP="009034AC">
      <w:pPr>
        <w:pStyle w:val="Header"/>
        <w:tabs>
          <w:tab w:val="clear" w:pos="4153"/>
          <w:tab w:val="clear" w:pos="8306"/>
        </w:tabs>
        <w:spacing w:before="40" w:after="60"/>
        <w:rPr>
          <w:rFonts w:asciiTheme="majorHAnsi" w:hAnsiTheme="majorHAnsi" w:cstheme="majorHAnsi"/>
          <w:bCs/>
          <w:szCs w:val="20"/>
        </w:rPr>
      </w:pPr>
      <w:r w:rsidRPr="00AF505D">
        <w:rPr>
          <w:rFonts w:asciiTheme="majorHAnsi" w:hAnsiTheme="majorHAnsi" w:cstheme="majorHAnsi"/>
          <w:szCs w:val="20"/>
        </w:rPr>
        <w:t xml:space="preserve">HESF - Higher Education Standards Framework </w:t>
      </w:r>
    </w:p>
    <w:p w14:paraId="145C0A02" w14:textId="547B12FC" w:rsidR="009034AC" w:rsidRPr="00AF505D" w:rsidRDefault="009034AC" w:rsidP="009034AC">
      <w:pPr>
        <w:pStyle w:val="Header"/>
        <w:tabs>
          <w:tab w:val="clear" w:pos="4153"/>
          <w:tab w:val="clear" w:pos="8306"/>
        </w:tabs>
        <w:spacing w:before="40" w:after="60"/>
        <w:rPr>
          <w:rFonts w:asciiTheme="majorHAnsi" w:hAnsiTheme="majorHAnsi" w:cstheme="majorHAnsi"/>
          <w:bCs/>
          <w:szCs w:val="20"/>
        </w:rPr>
      </w:pPr>
      <w:r w:rsidRPr="00AF505D">
        <w:rPr>
          <w:rFonts w:asciiTheme="majorHAnsi" w:hAnsiTheme="majorHAnsi" w:cstheme="majorHAnsi"/>
          <w:bCs/>
          <w:szCs w:val="20"/>
        </w:rPr>
        <w:t>PLO</w:t>
      </w:r>
      <w:r w:rsidR="00D314A9" w:rsidRPr="00AF505D">
        <w:rPr>
          <w:rFonts w:asciiTheme="majorHAnsi" w:hAnsiTheme="majorHAnsi" w:cstheme="majorHAnsi"/>
          <w:bCs/>
          <w:szCs w:val="20"/>
        </w:rPr>
        <w:t>s</w:t>
      </w:r>
      <w:r w:rsidRPr="00AF505D">
        <w:rPr>
          <w:rFonts w:asciiTheme="majorHAnsi" w:hAnsiTheme="majorHAnsi" w:cstheme="majorHAnsi"/>
          <w:bCs/>
          <w:szCs w:val="20"/>
        </w:rPr>
        <w:t xml:space="preserve"> – Program Learning Ou</w:t>
      </w:r>
      <w:r w:rsidR="00D314A9" w:rsidRPr="00AF505D">
        <w:rPr>
          <w:rFonts w:asciiTheme="majorHAnsi" w:hAnsiTheme="majorHAnsi" w:cstheme="majorHAnsi"/>
          <w:bCs/>
          <w:szCs w:val="20"/>
        </w:rPr>
        <w:t>tcome</w:t>
      </w:r>
    </w:p>
    <w:p w14:paraId="29F8A62D" w14:textId="77777777" w:rsidR="009034AC" w:rsidRPr="00AF505D" w:rsidRDefault="009034AC" w:rsidP="009034AC">
      <w:pPr>
        <w:pStyle w:val="Header"/>
        <w:tabs>
          <w:tab w:val="clear" w:pos="4153"/>
          <w:tab w:val="clear" w:pos="8306"/>
        </w:tabs>
        <w:spacing w:before="40" w:after="60"/>
        <w:rPr>
          <w:rFonts w:asciiTheme="majorHAnsi" w:hAnsiTheme="majorHAnsi" w:cstheme="majorHAnsi"/>
          <w:bCs/>
          <w:szCs w:val="20"/>
        </w:rPr>
      </w:pPr>
      <w:r w:rsidRPr="00AF505D">
        <w:rPr>
          <w:rFonts w:asciiTheme="majorHAnsi" w:hAnsiTheme="majorHAnsi" w:cstheme="majorHAnsi"/>
          <w:bCs/>
          <w:szCs w:val="20"/>
        </w:rPr>
        <w:t>TEQSA – Tertiary Education Quality and Standards Agency</w:t>
      </w:r>
    </w:p>
    <w:p w14:paraId="430BCFB5" w14:textId="738BA3D5" w:rsidR="009034AC" w:rsidRPr="006F1D0B" w:rsidRDefault="00473A5F" w:rsidP="009034AC">
      <w:pPr>
        <w:pStyle w:val="Header"/>
        <w:tabs>
          <w:tab w:val="clear" w:pos="4153"/>
          <w:tab w:val="clear" w:pos="8306"/>
        </w:tabs>
        <w:spacing w:before="40" w:after="60"/>
        <w:rPr>
          <w:rFonts w:asciiTheme="majorHAnsi" w:hAnsiTheme="majorHAnsi" w:cstheme="majorHAnsi"/>
          <w:bCs/>
          <w:sz w:val="22"/>
          <w:szCs w:val="22"/>
        </w:rPr>
      </w:pPr>
      <w:r>
        <w:rPr>
          <w:rFonts w:asciiTheme="majorHAnsi" w:hAnsiTheme="majorHAnsi" w:cstheme="majorHAnsi"/>
          <w:bCs/>
          <w:szCs w:val="20"/>
        </w:rPr>
        <w:t>ULO</w:t>
      </w:r>
      <w:r w:rsidR="00D314A9" w:rsidRPr="00AF505D">
        <w:rPr>
          <w:rFonts w:asciiTheme="majorHAnsi" w:hAnsiTheme="majorHAnsi" w:cstheme="majorHAnsi"/>
          <w:bCs/>
          <w:szCs w:val="20"/>
        </w:rPr>
        <w:t>s</w:t>
      </w:r>
      <w:r w:rsidR="009034AC" w:rsidRPr="00AF505D">
        <w:rPr>
          <w:rFonts w:asciiTheme="majorHAnsi" w:hAnsiTheme="majorHAnsi" w:cstheme="majorHAnsi"/>
          <w:bCs/>
          <w:szCs w:val="20"/>
        </w:rPr>
        <w:t>– Unit Learning Outcomes</w:t>
      </w:r>
    </w:p>
    <w:p w14:paraId="61BB825A" w14:textId="23163A7A" w:rsidR="006F1D0B" w:rsidRPr="006F1D0B" w:rsidRDefault="006F1D0B" w:rsidP="006F1D0B">
      <w:pPr>
        <w:rPr>
          <w:rFonts w:asciiTheme="majorHAnsi" w:eastAsia="Times New Roman" w:hAnsiTheme="majorHAnsi" w:cstheme="majorHAnsi"/>
          <w:b/>
          <w:bCs/>
          <w:i/>
          <w:sz w:val="22"/>
          <w:szCs w:val="22"/>
          <w:lang w:eastAsia="en-AU"/>
        </w:rPr>
      </w:pPr>
    </w:p>
    <w:p w14:paraId="56304C8F" w14:textId="77777777" w:rsidR="00800305" w:rsidRDefault="00800305">
      <w:pPr>
        <w:rPr>
          <w:rFonts w:asciiTheme="majorHAnsi" w:eastAsia="Times New Roman" w:hAnsiTheme="majorHAnsi" w:cstheme="majorHAnsi"/>
          <w:b/>
          <w:bCs/>
          <w:sz w:val="32"/>
          <w:szCs w:val="32"/>
          <w:lang w:eastAsia="en-AU"/>
        </w:rPr>
      </w:pPr>
      <w:r>
        <w:rPr>
          <w:rFonts w:asciiTheme="majorHAnsi" w:hAnsiTheme="majorHAnsi" w:cstheme="majorHAnsi"/>
          <w:b/>
          <w:bCs/>
          <w:sz w:val="32"/>
          <w:szCs w:val="32"/>
        </w:rPr>
        <w:br w:type="page"/>
      </w:r>
    </w:p>
    <w:p w14:paraId="15F5FBD8" w14:textId="77777777" w:rsidR="00800305" w:rsidRDefault="00800305" w:rsidP="009034AC">
      <w:pPr>
        <w:pStyle w:val="Header"/>
        <w:tabs>
          <w:tab w:val="clear" w:pos="4153"/>
          <w:tab w:val="clear" w:pos="8306"/>
        </w:tabs>
        <w:spacing w:before="40" w:after="60"/>
        <w:rPr>
          <w:rFonts w:asciiTheme="majorHAnsi" w:hAnsiTheme="majorHAnsi" w:cstheme="majorHAnsi"/>
          <w:b/>
          <w:bCs/>
          <w:sz w:val="32"/>
          <w:szCs w:val="32"/>
        </w:rPr>
      </w:pPr>
    </w:p>
    <w:p w14:paraId="12E15319" w14:textId="3F205381" w:rsidR="006D72F7" w:rsidRPr="00AF505D" w:rsidRDefault="006D72F7" w:rsidP="009034AC">
      <w:pPr>
        <w:pStyle w:val="Header"/>
        <w:tabs>
          <w:tab w:val="clear" w:pos="4153"/>
          <w:tab w:val="clear" w:pos="8306"/>
        </w:tabs>
        <w:spacing w:before="40" w:after="60"/>
        <w:rPr>
          <w:rFonts w:asciiTheme="majorHAnsi" w:hAnsiTheme="majorHAnsi" w:cstheme="majorHAnsi"/>
          <w:b/>
          <w:bCs/>
          <w:sz w:val="32"/>
          <w:szCs w:val="32"/>
        </w:rPr>
      </w:pPr>
      <w:r w:rsidRPr="00AF505D">
        <w:rPr>
          <w:rFonts w:asciiTheme="majorHAnsi" w:hAnsiTheme="majorHAnsi" w:cstheme="majorHAnsi"/>
          <w:b/>
          <w:bCs/>
          <w:sz w:val="32"/>
          <w:szCs w:val="32"/>
        </w:rPr>
        <w:t>Acknowledgements</w:t>
      </w:r>
    </w:p>
    <w:p w14:paraId="7A7B1D27" w14:textId="77777777" w:rsidR="006D72F7" w:rsidRPr="006F1D0B" w:rsidRDefault="006D72F7" w:rsidP="009034AC">
      <w:pPr>
        <w:pStyle w:val="Header"/>
        <w:tabs>
          <w:tab w:val="clear" w:pos="4153"/>
          <w:tab w:val="clear" w:pos="8306"/>
        </w:tabs>
        <w:spacing w:before="40" w:after="60"/>
        <w:rPr>
          <w:rFonts w:asciiTheme="majorHAnsi" w:hAnsiTheme="majorHAnsi" w:cstheme="majorHAnsi"/>
          <w:b/>
          <w:bCs/>
          <w:sz w:val="22"/>
          <w:szCs w:val="22"/>
        </w:rPr>
      </w:pPr>
    </w:p>
    <w:p w14:paraId="790B2FE2" w14:textId="6384CB4A" w:rsidR="00A640D0" w:rsidRPr="00AF505D" w:rsidRDefault="009034AC" w:rsidP="009034AC">
      <w:pPr>
        <w:pStyle w:val="Header"/>
        <w:tabs>
          <w:tab w:val="clear" w:pos="4153"/>
          <w:tab w:val="clear" w:pos="8306"/>
        </w:tabs>
        <w:spacing w:before="40" w:after="60"/>
        <w:rPr>
          <w:rFonts w:asciiTheme="majorHAnsi" w:hAnsiTheme="majorHAnsi" w:cstheme="majorHAnsi"/>
          <w:b/>
          <w:bCs/>
          <w:szCs w:val="20"/>
        </w:rPr>
      </w:pPr>
      <w:r w:rsidRPr="00AF505D">
        <w:rPr>
          <w:rFonts w:asciiTheme="majorHAnsi" w:hAnsiTheme="majorHAnsi" w:cstheme="majorHAnsi"/>
          <w:b/>
          <w:bCs/>
          <w:szCs w:val="20"/>
        </w:rPr>
        <w:t>Th</w:t>
      </w:r>
      <w:r w:rsidR="000411AD" w:rsidRPr="00AF505D">
        <w:rPr>
          <w:rFonts w:asciiTheme="majorHAnsi" w:hAnsiTheme="majorHAnsi" w:cstheme="majorHAnsi"/>
          <w:b/>
          <w:bCs/>
          <w:szCs w:val="20"/>
        </w:rPr>
        <w:t xml:space="preserve">e EROS Project team </w:t>
      </w:r>
      <w:r w:rsidR="003E4D6C" w:rsidRPr="00AF505D">
        <w:rPr>
          <w:rFonts w:asciiTheme="majorHAnsi" w:hAnsiTheme="majorHAnsi" w:cstheme="majorHAnsi"/>
          <w:b/>
          <w:bCs/>
          <w:szCs w:val="20"/>
        </w:rPr>
        <w:t>has drawn on</w:t>
      </w:r>
      <w:r w:rsidR="005479B8" w:rsidRPr="00AF505D">
        <w:rPr>
          <w:rFonts w:asciiTheme="majorHAnsi" w:hAnsiTheme="majorHAnsi" w:cstheme="majorHAnsi"/>
          <w:b/>
          <w:bCs/>
          <w:szCs w:val="20"/>
        </w:rPr>
        <w:t xml:space="preserve"> a number of </w:t>
      </w:r>
      <w:r w:rsidR="003E4D6C" w:rsidRPr="00AF505D">
        <w:rPr>
          <w:rFonts w:asciiTheme="majorHAnsi" w:hAnsiTheme="majorHAnsi" w:cstheme="majorHAnsi"/>
          <w:b/>
          <w:bCs/>
          <w:szCs w:val="20"/>
        </w:rPr>
        <w:t xml:space="preserve">projects, </w:t>
      </w:r>
      <w:r w:rsidR="00013024" w:rsidRPr="00AF505D">
        <w:rPr>
          <w:rFonts w:asciiTheme="majorHAnsi" w:hAnsiTheme="majorHAnsi" w:cstheme="majorHAnsi"/>
          <w:b/>
          <w:bCs/>
          <w:szCs w:val="20"/>
        </w:rPr>
        <w:t xml:space="preserve">resources and methodologies </w:t>
      </w:r>
      <w:r w:rsidR="00A640D0" w:rsidRPr="00AF505D">
        <w:rPr>
          <w:rFonts w:asciiTheme="majorHAnsi" w:hAnsiTheme="majorHAnsi" w:cstheme="majorHAnsi"/>
          <w:b/>
          <w:bCs/>
          <w:szCs w:val="20"/>
        </w:rPr>
        <w:t xml:space="preserve">for our work. We wish to acknowledge: </w:t>
      </w:r>
    </w:p>
    <w:p w14:paraId="498E918A" w14:textId="77777777" w:rsidR="00A640D0" w:rsidRPr="00AF505D" w:rsidRDefault="00A640D0" w:rsidP="009034AC">
      <w:pPr>
        <w:pStyle w:val="Header"/>
        <w:tabs>
          <w:tab w:val="clear" w:pos="4153"/>
          <w:tab w:val="clear" w:pos="8306"/>
        </w:tabs>
        <w:spacing w:before="40" w:after="60"/>
        <w:rPr>
          <w:rFonts w:asciiTheme="majorHAnsi" w:hAnsiTheme="majorHAnsi" w:cstheme="majorHAnsi"/>
          <w:b/>
          <w:bCs/>
          <w:szCs w:val="20"/>
        </w:rPr>
      </w:pPr>
    </w:p>
    <w:p w14:paraId="3669A15D" w14:textId="64DCC030" w:rsidR="009034AC" w:rsidRPr="00AF505D" w:rsidRDefault="00E35DFF" w:rsidP="009034AC">
      <w:pPr>
        <w:pStyle w:val="Header"/>
        <w:tabs>
          <w:tab w:val="clear" w:pos="4153"/>
          <w:tab w:val="clear" w:pos="8306"/>
        </w:tabs>
        <w:spacing w:before="40" w:after="60"/>
        <w:rPr>
          <w:rFonts w:asciiTheme="majorHAnsi" w:hAnsiTheme="majorHAnsi" w:cstheme="majorHAnsi"/>
          <w:szCs w:val="20"/>
        </w:rPr>
      </w:pPr>
      <w:r w:rsidRPr="00AF505D">
        <w:rPr>
          <w:rFonts w:asciiTheme="majorHAnsi" w:hAnsiTheme="majorHAnsi" w:cstheme="majorHAnsi"/>
          <w:szCs w:val="20"/>
        </w:rPr>
        <w:t>Kraus</w:t>
      </w:r>
      <w:r w:rsidR="00D10A04" w:rsidRPr="00AF505D">
        <w:rPr>
          <w:rFonts w:asciiTheme="majorHAnsi" w:hAnsiTheme="majorHAnsi" w:cstheme="majorHAnsi"/>
          <w:szCs w:val="20"/>
        </w:rPr>
        <w:t xml:space="preserve">, K-L., </w:t>
      </w:r>
      <w:r w:rsidRPr="00AF505D">
        <w:rPr>
          <w:rFonts w:asciiTheme="majorHAnsi" w:hAnsiTheme="majorHAnsi" w:cstheme="majorHAnsi"/>
          <w:szCs w:val="20"/>
        </w:rPr>
        <w:t>Scott</w:t>
      </w:r>
      <w:r w:rsidR="00D10A04" w:rsidRPr="00AF505D">
        <w:rPr>
          <w:rFonts w:asciiTheme="majorHAnsi" w:hAnsiTheme="majorHAnsi" w:cstheme="majorHAnsi"/>
          <w:szCs w:val="20"/>
        </w:rPr>
        <w:t>, G.,</w:t>
      </w:r>
      <w:r w:rsidRPr="00AF505D">
        <w:rPr>
          <w:rFonts w:asciiTheme="majorHAnsi" w:hAnsiTheme="majorHAnsi" w:cstheme="majorHAnsi"/>
          <w:szCs w:val="20"/>
        </w:rPr>
        <w:t xml:space="preserve"> et al  (2014). </w:t>
      </w:r>
      <w:r w:rsidR="009034AC" w:rsidRPr="00AF505D">
        <w:rPr>
          <w:rFonts w:asciiTheme="majorHAnsi" w:hAnsiTheme="majorHAnsi" w:cstheme="majorHAnsi"/>
          <w:szCs w:val="20"/>
        </w:rPr>
        <w:t>Assuring Learning and Teaching Standards through Inter-Institutional Peer Review and Moderation</w:t>
      </w:r>
      <w:r w:rsidR="00013024" w:rsidRPr="00AF505D">
        <w:rPr>
          <w:rFonts w:asciiTheme="majorHAnsi" w:hAnsiTheme="majorHAnsi" w:cstheme="majorHAnsi"/>
          <w:szCs w:val="20"/>
        </w:rPr>
        <w:t xml:space="preserve">. </w:t>
      </w:r>
    </w:p>
    <w:p w14:paraId="47B64227" w14:textId="77777777" w:rsidR="00013024" w:rsidRPr="00AF505D" w:rsidRDefault="000A2E07" w:rsidP="00013024">
      <w:pPr>
        <w:rPr>
          <w:rFonts w:asciiTheme="majorHAnsi" w:eastAsia="Times New Roman" w:hAnsiTheme="majorHAnsi" w:cstheme="majorHAnsi"/>
          <w:color w:val="000000"/>
          <w:sz w:val="20"/>
          <w:szCs w:val="20"/>
          <w:shd w:val="clear" w:color="auto" w:fill="FFFFFF"/>
        </w:rPr>
      </w:pPr>
      <w:hyperlink r:id="rId14" w:history="1">
        <w:r w:rsidR="00013024" w:rsidRPr="00AF505D">
          <w:rPr>
            <w:rStyle w:val="Hyperlink"/>
            <w:rFonts w:asciiTheme="majorHAnsi" w:eastAsia="Times New Roman" w:hAnsiTheme="majorHAnsi" w:cstheme="majorHAnsi"/>
            <w:sz w:val="20"/>
            <w:szCs w:val="20"/>
            <w:shd w:val="clear" w:color="auto" w:fill="FFFFFF"/>
          </w:rPr>
          <w:t>http://www.olt.gov.au/resource-assuring-learning-teaching-standards-inter-institutional-peer-review</w:t>
        </w:r>
      </w:hyperlink>
      <w:r w:rsidR="00013024" w:rsidRPr="00AF505D">
        <w:rPr>
          <w:rFonts w:asciiTheme="majorHAnsi" w:eastAsia="Times New Roman" w:hAnsiTheme="majorHAnsi" w:cstheme="majorHAnsi"/>
          <w:color w:val="000000"/>
          <w:sz w:val="20"/>
          <w:szCs w:val="20"/>
          <w:shd w:val="clear" w:color="auto" w:fill="FFFFFF"/>
        </w:rPr>
        <w:t xml:space="preserve"> </w:t>
      </w:r>
    </w:p>
    <w:p w14:paraId="4FA71D05" w14:textId="77777777" w:rsidR="00013024" w:rsidRPr="00AF505D" w:rsidRDefault="00013024" w:rsidP="009034AC">
      <w:pPr>
        <w:pStyle w:val="Header"/>
        <w:tabs>
          <w:tab w:val="clear" w:pos="4153"/>
          <w:tab w:val="clear" w:pos="8306"/>
        </w:tabs>
        <w:spacing w:before="40" w:after="60"/>
        <w:rPr>
          <w:rFonts w:asciiTheme="majorHAnsi" w:hAnsiTheme="majorHAnsi" w:cstheme="majorHAnsi"/>
          <w:szCs w:val="20"/>
        </w:rPr>
      </w:pPr>
    </w:p>
    <w:p w14:paraId="721C7EA1" w14:textId="28193CEF" w:rsidR="009C1A05" w:rsidRPr="00AF505D" w:rsidRDefault="00E47540" w:rsidP="00E47540">
      <w:pPr>
        <w:rPr>
          <w:rFonts w:asciiTheme="majorHAnsi" w:eastAsia="Times New Roman" w:hAnsiTheme="majorHAnsi" w:cstheme="majorHAnsi"/>
          <w:color w:val="000000"/>
          <w:sz w:val="20"/>
          <w:szCs w:val="20"/>
          <w:shd w:val="clear" w:color="auto" w:fill="FFFFFF"/>
        </w:rPr>
      </w:pPr>
      <w:r w:rsidRPr="00AF505D">
        <w:rPr>
          <w:rFonts w:asciiTheme="majorHAnsi" w:eastAsia="Times New Roman" w:hAnsiTheme="majorHAnsi" w:cstheme="majorHAnsi"/>
          <w:color w:val="000000"/>
          <w:sz w:val="20"/>
          <w:szCs w:val="20"/>
          <w:shd w:val="clear" w:color="auto" w:fill="FFFFFF"/>
        </w:rPr>
        <w:t xml:space="preserve">D. Royce Sadler (2012): Assuring academic achievement standards: from moderation to calibration, Assessment in Education: Principles, Policy &amp; Practice, 2012, 1–15. </w:t>
      </w:r>
    </w:p>
    <w:p w14:paraId="36E458FD" w14:textId="77777777" w:rsidR="00E47540" w:rsidRPr="00AF505D" w:rsidRDefault="00E47540" w:rsidP="00E47540">
      <w:pPr>
        <w:rPr>
          <w:rFonts w:ascii="Times" w:eastAsia="Times New Roman" w:hAnsi="Times" w:cs="Times New Roman"/>
          <w:sz w:val="20"/>
          <w:szCs w:val="20"/>
        </w:rPr>
      </w:pPr>
    </w:p>
    <w:p w14:paraId="3A6992DE" w14:textId="59111A0A" w:rsidR="00B94318" w:rsidRPr="00AF505D" w:rsidRDefault="00B94318" w:rsidP="00B94318">
      <w:pPr>
        <w:rPr>
          <w:rFonts w:asciiTheme="majorHAnsi" w:eastAsia="Times New Roman" w:hAnsiTheme="majorHAnsi" w:cstheme="majorHAnsi"/>
          <w:color w:val="000000"/>
          <w:sz w:val="20"/>
          <w:szCs w:val="20"/>
          <w:shd w:val="clear" w:color="auto" w:fill="FFFFFF"/>
        </w:rPr>
      </w:pPr>
      <w:r w:rsidRPr="00AF505D">
        <w:rPr>
          <w:rFonts w:asciiTheme="majorHAnsi" w:eastAsia="Times New Roman" w:hAnsiTheme="majorHAnsi" w:cstheme="majorHAnsi"/>
          <w:color w:val="000000"/>
          <w:sz w:val="20"/>
          <w:szCs w:val="20"/>
          <w:shd w:val="clear" w:color="auto" w:fill="FFFFFF"/>
        </w:rPr>
        <w:t>Executive Director</w:t>
      </w:r>
      <w:r w:rsidR="00306AC7" w:rsidRPr="00AF505D">
        <w:rPr>
          <w:rFonts w:asciiTheme="majorHAnsi" w:eastAsia="Times New Roman" w:hAnsiTheme="majorHAnsi" w:cstheme="majorHAnsi"/>
          <w:color w:val="000000"/>
          <w:sz w:val="20"/>
          <w:szCs w:val="20"/>
          <w:shd w:val="clear" w:color="auto" w:fill="FFFFFF"/>
        </w:rPr>
        <w:t>,</w:t>
      </w:r>
      <w:r w:rsidRPr="00AF505D">
        <w:rPr>
          <w:rFonts w:asciiTheme="majorHAnsi" w:eastAsia="Times New Roman" w:hAnsiTheme="majorHAnsi" w:cstheme="majorHAnsi"/>
          <w:color w:val="000000"/>
          <w:sz w:val="20"/>
          <w:szCs w:val="20"/>
        </w:rPr>
        <w:t xml:space="preserve"> </w:t>
      </w:r>
      <w:r w:rsidRPr="00AF505D">
        <w:rPr>
          <w:rFonts w:asciiTheme="majorHAnsi" w:eastAsia="Times New Roman" w:hAnsiTheme="majorHAnsi" w:cstheme="majorHAnsi"/>
          <w:color w:val="000000"/>
          <w:sz w:val="20"/>
          <w:szCs w:val="20"/>
          <w:shd w:val="clear" w:color="auto" w:fill="FFFFFF"/>
        </w:rPr>
        <w:t xml:space="preserve">Innovative Research Universities Secretariat, </w:t>
      </w:r>
      <w:proofErr w:type="spellStart"/>
      <w:r w:rsidRPr="00AF505D">
        <w:rPr>
          <w:rFonts w:asciiTheme="majorHAnsi" w:eastAsia="Times New Roman" w:hAnsiTheme="majorHAnsi" w:cstheme="majorHAnsi"/>
          <w:color w:val="000000"/>
          <w:sz w:val="20"/>
          <w:szCs w:val="20"/>
          <w:shd w:val="clear" w:color="auto" w:fill="FFFFFF"/>
        </w:rPr>
        <w:t>Conor</w:t>
      </w:r>
      <w:proofErr w:type="spellEnd"/>
      <w:r w:rsidRPr="00AF505D">
        <w:rPr>
          <w:rFonts w:asciiTheme="majorHAnsi" w:eastAsia="Times New Roman" w:hAnsiTheme="majorHAnsi" w:cstheme="majorHAnsi"/>
          <w:color w:val="000000"/>
          <w:sz w:val="20"/>
          <w:szCs w:val="20"/>
          <w:shd w:val="clear" w:color="auto" w:fill="FFFFFF"/>
        </w:rPr>
        <w:t xml:space="preserve"> King, for permission to draw on resources developed for the</w:t>
      </w:r>
      <w:r w:rsidR="00306AC7" w:rsidRPr="00AF505D">
        <w:rPr>
          <w:rFonts w:asciiTheme="majorHAnsi" w:eastAsia="Times New Roman" w:hAnsiTheme="majorHAnsi" w:cstheme="majorHAnsi"/>
          <w:color w:val="000000"/>
          <w:sz w:val="20"/>
          <w:szCs w:val="20"/>
          <w:shd w:val="clear" w:color="auto" w:fill="FFFFFF"/>
        </w:rPr>
        <w:t>ir</w:t>
      </w:r>
      <w:r w:rsidRPr="00AF505D">
        <w:rPr>
          <w:rFonts w:asciiTheme="majorHAnsi" w:eastAsia="Times New Roman" w:hAnsiTheme="majorHAnsi" w:cstheme="majorHAnsi"/>
          <w:color w:val="000000"/>
          <w:sz w:val="20"/>
          <w:szCs w:val="20"/>
          <w:shd w:val="clear" w:color="auto" w:fill="FFFFFF"/>
        </w:rPr>
        <w:t xml:space="preserve"> Academic Calibration </w:t>
      </w:r>
      <w:r w:rsidR="00306AC7" w:rsidRPr="00AF505D">
        <w:rPr>
          <w:rFonts w:asciiTheme="majorHAnsi" w:eastAsia="Times New Roman" w:hAnsiTheme="majorHAnsi" w:cstheme="majorHAnsi"/>
          <w:color w:val="000000"/>
          <w:sz w:val="20"/>
          <w:szCs w:val="20"/>
          <w:shd w:val="clear" w:color="auto" w:fill="FFFFFF"/>
        </w:rPr>
        <w:t xml:space="preserve">Project. </w:t>
      </w:r>
    </w:p>
    <w:p w14:paraId="6BCF85A3" w14:textId="77777777" w:rsidR="000411AD" w:rsidRPr="00AF505D" w:rsidRDefault="000411AD" w:rsidP="00B94318">
      <w:pPr>
        <w:rPr>
          <w:rFonts w:asciiTheme="majorHAnsi" w:eastAsia="Times New Roman" w:hAnsiTheme="majorHAnsi" w:cstheme="majorHAnsi"/>
          <w:color w:val="000000"/>
          <w:sz w:val="20"/>
          <w:szCs w:val="20"/>
          <w:shd w:val="clear" w:color="auto" w:fill="FFFFFF"/>
        </w:rPr>
      </w:pPr>
    </w:p>
    <w:p w14:paraId="527178A5" w14:textId="15C9CCB6" w:rsidR="00013024" w:rsidRPr="00AF505D" w:rsidRDefault="00013024" w:rsidP="00013024">
      <w:pPr>
        <w:rPr>
          <w:rFonts w:asciiTheme="majorHAnsi" w:eastAsia="Times New Roman" w:hAnsiTheme="majorHAnsi" w:cs="Times New Roman"/>
          <w:sz w:val="20"/>
          <w:szCs w:val="20"/>
        </w:rPr>
      </w:pPr>
      <w:proofErr w:type="gramStart"/>
      <w:r w:rsidRPr="00AF505D">
        <w:rPr>
          <w:rFonts w:asciiTheme="majorHAnsi" w:eastAsia="Times New Roman" w:hAnsiTheme="majorHAnsi" w:cs="Times New Roman"/>
          <w:sz w:val="20"/>
          <w:szCs w:val="20"/>
        </w:rPr>
        <w:t xml:space="preserve">Hancock, P., Freeman, M., Abraham, A., De Lange, P. </w:t>
      </w:r>
      <w:proofErr w:type="spellStart"/>
      <w:r w:rsidRPr="00AF505D">
        <w:rPr>
          <w:rFonts w:asciiTheme="majorHAnsi" w:eastAsia="Times New Roman" w:hAnsiTheme="majorHAnsi" w:cs="Times New Roman"/>
          <w:sz w:val="20"/>
          <w:szCs w:val="20"/>
        </w:rPr>
        <w:t>Howieson</w:t>
      </w:r>
      <w:proofErr w:type="spellEnd"/>
      <w:r w:rsidRPr="00AF505D">
        <w:rPr>
          <w:rFonts w:asciiTheme="majorHAnsi" w:eastAsia="Times New Roman" w:hAnsiTheme="majorHAnsi" w:cs="Times New Roman"/>
          <w:sz w:val="20"/>
          <w:szCs w:val="20"/>
        </w:rPr>
        <w:t xml:space="preserve">, B, O’Connell, B., &amp; </w:t>
      </w:r>
      <w:proofErr w:type="spellStart"/>
      <w:r w:rsidRPr="00AF505D">
        <w:rPr>
          <w:rFonts w:asciiTheme="majorHAnsi" w:eastAsia="Times New Roman" w:hAnsiTheme="majorHAnsi" w:cs="Times New Roman"/>
          <w:sz w:val="20"/>
          <w:szCs w:val="20"/>
        </w:rPr>
        <w:t>Watty</w:t>
      </w:r>
      <w:proofErr w:type="spellEnd"/>
      <w:r w:rsidRPr="00AF505D">
        <w:rPr>
          <w:rFonts w:asciiTheme="majorHAnsi" w:eastAsia="Times New Roman" w:hAnsiTheme="majorHAnsi" w:cs="Times New Roman"/>
          <w:sz w:val="20"/>
          <w:szCs w:val="20"/>
        </w:rPr>
        <w:t>, K.</w:t>
      </w:r>
      <w:proofErr w:type="gramEnd"/>
      <w:r w:rsidRPr="00AF505D">
        <w:rPr>
          <w:rFonts w:asciiTheme="majorHAnsi" w:eastAsia="Times New Roman" w:hAnsiTheme="majorHAnsi" w:cs="Times New Roman"/>
          <w:sz w:val="20"/>
          <w:szCs w:val="20"/>
        </w:rPr>
        <w:t xml:space="preserve">  (2015) Achievement Matters: External Peer Review of Accounting Learning Standards, Final report.</w:t>
      </w:r>
    </w:p>
    <w:p w14:paraId="566C1A2C" w14:textId="0C56BF84" w:rsidR="00013024" w:rsidRPr="00AF505D" w:rsidRDefault="000A2E07" w:rsidP="00013024">
      <w:pPr>
        <w:rPr>
          <w:rFonts w:asciiTheme="majorHAnsi" w:eastAsia="Times New Roman" w:hAnsiTheme="majorHAnsi" w:cs="Times New Roman"/>
          <w:sz w:val="20"/>
          <w:szCs w:val="20"/>
        </w:rPr>
      </w:pPr>
      <w:hyperlink r:id="rId15" w:history="1">
        <w:r w:rsidR="00013024" w:rsidRPr="00AF505D">
          <w:rPr>
            <w:rStyle w:val="Hyperlink"/>
            <w:rFonts w:asciiTheme="majorHAnsi" w:eastAsia="Times New Roman" w:hAnsiTheme="majorHAnsi" w:cs="Times New Roman"/>
            <w:sz w:val="20"/>
            <w:szCs w:val="20"/>
          </w:rPr>
          <w:t>www.achievementmatters.com.au</w:t>
        </w:r>
      </w:hyperlink>
      <w:r w:rsidR="00013024" w:rsidRPr="00AF505D">
        <w:rPr>
          <w:rFonts w:asciiTheme="majorHAnsi" w:eastAsia="Times New Roman" w:hAnsiTheme="majorHAnsi" w:cs="Times New Roman"/>
          <w:sz w:val="20"/>
          <w:szCs w:val="20"/>
        </w:rPr>
        <w:t xml:space="preserve">   </w:t>
      </w:r>
    </w:p>
    <w:p w14:paraId="2B07721C" w14:textId="77777777" w:rsidR="00142F2A" w:rsidRPr="00AF505D" w:rsidRDefault="00142F2A" w:rsidP="00B94318">
      <w:pPr>
        <w:rPr>
          <w:rFonts w:asciiTheme="majorHAnsi" w:eastAsia="Times New Roman" w:hAnsiTheme="majorHAnsi" w:cstheme="majorHAnsi"/>
          <w:sz w:val="20"/>
          <w:szCs w:val="20"/>
        </w:rPr>
      </w:pPr>
    </w:p>
    <w:p w14:paraId="32BEBF21" w14:textId="6BC62190" w:rsidR="00C71699" w:rsidRPr="00AF505D" w:rsidRDefault="00C71699" w:rsidP="00C71699">
      <w:pPr>
        <w:rPr>
          <w:rFonts w:asciiTheme="majorHAnsi" w:eastAsia="Times New Roman" w:hAnsiTheme="majorHAnsi" w:cstheme="majorHAnsi"/>
          <w:sz w:val="20"/>
          <w:szCs w:val="20"/>
        </w:rPr>
      </w:pPr>
      <w:proofErr w:type="gramStart"/>
      <w:r w:rsidRPr="00AF505D">
        <w:rPr>
          <w:rFonts w:asciiTheme="majorHAnsi" w:eastAsia="Times New Roman" w:hAnsiTheme="majorHAnsi" w:cstheme="majorHAnsi"/>
          <w:sz w:val="20"/>
          <w:szCs w:val="20"/>
        </w:rPr>
        <w:t>National External Peer Review of Assessment Network Project (2014).</w:t>
      </w:r>
      <w:proofErr w:type="gramEnd"/>
    </w:p>
    <w:p w14:paraId="301CDB89" w14:textId="14AEF524" w:rsidR="00C71699" w:rsidRPr="00AF505D" w:rsidRDefault="000A2E07" w:rsidP="00C71699">
      <w:pPr>
        <w:rPr>
          <w:rFonts w:asciiTheme="majorHAnsi" w:eastAsia="Times New Roman" w:hAnsiTheme="majorHAnsi" w:cstheme="majorHAnsi"/>
          <w:sz w:val="20"/>
          <w:szCs w:val="20"/>
        </w:rPr>
      </w:pPr>
      <w:hyperlink r:id="rId16" w:history="1">
        <w:r w:rsidR="00C71699" w:rsidRPr="00AF505D">
          <w:rPr>
            <w:rStyle w:val="Hyperlink"/>
            <w:rFonts w:asciiTheme="majorHAnsi" w:eastAsia="Times New Roman" w:hAnsiTheme="majorHAnsi" w:cstheme="majorHAnsi"/>
            <w:sz w:val="20"/>
            <w:szCs w:val="20"/>
          </w:rPr>
          <w:t>http://www.utas.edu.au/student-evaluation-review-and-reporting-unit/nprn</w:t>
        </w:r>
      </w:hyperlink>
    </w:p>
    <w:p w14:paraId="3DD1CC1D" w14:textId="77777777" w:rsidR="00C71699" w:rsidRPr="00AF505D" w:rsidRDefault="00C71699" w:rsidP="00C71699">
      <w:pPr>
        <w:rPr>
          <w:rFonts w:asciiTheme="majorHAnsi" w:eastAsia="Times New Roman" w:hAnsiTheme="majorHAnsi" w:cstheme="majorHAnsi"/>
          <w:sz w:val="20"/>
          <w:szCs w:val="20"/>
        </w:rPr>
      </w:pPr>
    </w:p>
    <w:p w14:paraId="505330E4" w14:textId="76FDED90" w:rsidR="00142F2A" w:rsidRPr="00AF505D" w:rsidRDefault="000B43EE" w:rsidP="00B94318">
      <w:pPr>
        <w:rPr>
          <w:rFonts w:asciiTheme="majorHAnsi" w:eastAsia="Times New Roman" w:hAnsiTheme="majorHAnsi" w:cstheme="majorHAnsi"/>
          <w:sz w:val="20"/>
          <w:szCs w:val="20"/>
        </w:rPr>
      </w:pPr>
      <w:r w:rsidRPr="00AF505D">
        <w:rPr>
          <w:rFonts w:asciiTheme="majorHAnsi" w:eastAsia="Times New Roman" w:hAnsiTheme="majorHAnsi" w:cstheme="majorHAnsi"/>
          <w:sz w:val="20"/>
          <w:szCs w:val="20"/>
        </w:rPr>
        <w:t>The Group of Eight Quality Verification System</w:t>
      </w:r>
    </w:p>
    <w:p w14:paraId="7E3B789D" w14:textId="77777777" w:rsidR="00B94318" w:rsidRPr="00013024" w:rsidRDefault="00B94318" w:rsidP="009034AC">
      <w:pPr>
        <w:pStyle w:val="Header"/>
        <w:tabs>
          <w:tab w:val="clear" w:pos="4153"/>
          <w:tab w:val="clear" w:pos="8306"/>
        </w:tabs>
        <w:spacing w:before="40" w:after="60"/>
        <w:rPr>
          <w:rFonts w:asciiTheme="majorHAnsi" w:hAnsiTheme="majorHAnsi" w:cstheme="majorHAnsi"/>
          <w:b/>
          <w:bCs/>
          <w:szCs w:val="20"/>
        </w:rPr>
      </w:pPr>
    </w:p>
    <w:p w14:paraId="4B426AD9" w14:textId="711355F8" w:rsidR="000E49EE" w:rsidRPr="00013024" w:rsidRDefault="005678C8">
      <w:pPr>
        <w:rPr>
          <w:rFonts w:asciiTheme="majorHAnsi" w:hAnsiTheme="majorHAnsi" w:cstheme="majorHAnsi"/>
          <w:b/>
          <w:sz w:val="20"/>
          <w:szCs w:val="20"/>
        </w:rPr>
      </w:pPr>
      <w:r w:rsidRPr="00013024">
        <w:rPr>
          <w:rFonts w:asciiTheme="majorHAnsi" w:hAnsiTheme="majorHAnsi" w:cstheme="majorHAnsi"/>
          <w:b/>
          <w:sz w:val="20"/>
          <w:szCs w:val="20"/>
        </w:rPr>
        <w:tab/>
      </w:r>
      <w:r w:rsidRPr="00013024">
        <w:rPr>
          <w:rFonts w:asciiTheme="majorHAnsi" w:hAnsiTheme="majorHAnsi" w:cstheme="majorHAnsi"/>
          <w:b/>
          <w:sz w:val="20"/>
          <w:szCs w:val="20"/>
        </w:rPr>
        <w:tab/>
      </w:r>
      <w:r w:rsidRPr="00013024">
        <w:rPr>
          <w:rFonts w:asciiTheme="majorHAnsi" w:hAnsiTheme="majorHAnsi" w:cstheme="majorHAnsi"/>
          <w:b/>
          <w:sz w:val="20"/>
          <w:szCs w:val="20"/>
        </w:rPr>
        <w:tab/>
      </w:r>
      <w:r w:rsidRPr="00013024">
        <w:rPr>
          <w:rFonts w:asciiTheme="majorHAnsi" w:hAnsiTheme="majorHAnsi" w:cstheme="majorHAnsi"/>
          <w:b/>
          <w:sz w:val="20"/>
          <w:szCs w:val="20"/>
        </w:rPr>
        <w:tab/>
      </w:r>
    </w:p>
    <w:sectPr w:rsidR="000E49EE" w:rsidRPr="00013024" w:rsidSect="00E87ADB">
      <w:headerReference w:type="default" r:id="rId17"/>
      <w:footerReference w:type="even" r:id="rId18"/>
      <w:footerReference w:type="default" r:id="rId19"/>
      <w:pgSz w:w="11900" w:h="16840"/>
      <w:pgMar w:top="624" w:right="964" w:bottom="737" w:left="181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21EBC" w14:textId="77777777" w:rsidR="003253F9" w:rsidRDefault="003253F9" w:rsidP="00C20181">
      <w:r>
        <w:separator/>
      </w:r>
    </w:p>
  </w:endnote>
  <w:endnote w:type="continuationSeparator" w:id="0">
    <w:p w14:paraId="7BEE9989" w14:textId="77777777" w:rsidR="003253F9" w:rsidRDefault="003253F9" w:rsidP="00C2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2A3A3" w14:textId="77777777" w:rsidR="003253F9" w:rsidRDefault="003253F9" w:rsidP="00451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769CF" w14:textId="77777777" w:rsidR="003253F9" w:rsidRDefault="003253F9" w:rsidP="004516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C5C56" w14:textId="77777777" w:rsidR="003253F9" w:rsidRDefault="003253F9" w:rsidP="00451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2E07">
      <w:rPr>
        <w:rStyle w:val="PageNumber"/>
        <w:noProof/>
      </w:rPr>
      <w:t>1</w:t>
    </w:r>
    <w:r>
      <w:rPr>
        <w:rStyle w:val="PageNumber"/>
      </w:rPr>
      <w:fldChar w:fldCharType="end"/>
    </w:r>
  </w:p>
  <w:p w14:paraId="303FECB2" w14:textId="35FD323D" w:rsidR="003253F9" w:rsidRDefault="003253F9" w:rsidP="00013024">
    <w:pPr>
      <w:pStyle w:val="Footer"/>
      <w:ind w:right="360"/>
    </w:pPr>
    <w:r>
      <w:t>2016</w:t>
    </w:r>
    <w:r>
      <w:tab/>
    </w:r>
    <w:r>
      <w:tab/>
    </w:r>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87C9A" w14:textId="77777777" w:rsidR="003253F9" w:rsidRDefault="003253F9" w:rsidP="00451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30D31F" w14:textId="77777777" w:rsidR="003253F9" w:rsidRDefault="003253F9" w:rsidP="0045166C">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BA11B" w14:textId="77777777" w:rsidR="003253F9" w:rsidRDefault="003253F9" w:rsidP="00451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2E07">
      <w:rPr>
        <w:rStyle w:val="PageNumber"/>
        <w:noProof/>
      </w:rPr>
      <w:t>8</w:t>
    </w:r>
    <w:r>
      <w:rPr>
        <w:rStyle w:val="PageNumber"/>
      </w:rPr>
      <w:fldChar w:fldCharType="end"/>
    </w:r>
  </w:p>
  <w:p w14:paraId="49207BE6" w14:textId="77777777" w:rsidR="003253F9" w:rsidRDefault="003253F9" w:rsidP="0045166C">
    <w:pPr>
      <w:pStyle w:val="Footer"/>
      <w:ind w:right="360"/>
    </w:pPr>
    <w:r>
      <w:tab/>
    </w:r>
    <w:r>
      <w:tab/>
    </w:r>
  </w:p>
  <w:p w14:paraId="7E3E0064" w14:textId="77777777" w:rsidR="003253F9" w:rsidRDefault="003253F9">
    <w:pPr>
      <w:pStyle w:val="Footer"/>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6C908" w14:textId="77777777" w:rsidR="003253F9" w:rsidRDefault="003253F9" w:rsidP="00C20181">
      <w:r>
        <w:separator/>
      </w:r>
    </w:p>
  </w:footnote>
  <w:footnote w:type="continuationSeparator" w:id="0">
    <w:p w14:paraId="7FD02E69" w14:textId="77777777" w:rsidR="003253F9" w:rsidRDefault="003253F9" w:rsidP="00C20181">
      <w:r>
        <w:continuationSeparator/>
      </w:r>
    </w:p>
  </w:footnote>
  <w:footnote w:id="1">
    <w:p w14:paraId="76CC1441" w14:textId="2F4BB400" w:rsidR="003253F9" w:rsidRPr="000A1677" w:rsidRDefault="003253F9" w:rsidP="00F14606">
      <w:pPr>
        <w:rPr>
          <w:rFonts w:ascii="Arial" w:hAnsi="Arial" w:cs="Arial"/>
          <w:sz w:val="18"/>
          <w:szCs w:val="18"/>
        </w:rPr>
      </w:pPr>
      <w:r w:rsidRPr="00800305">
        <w:rPr>
          <w:rStyle w:val="FootnoteReference"/>
          <w:rFonts w:asciiTheme="majorHAnsi" w:hAnsiTheme="majorHAnsi"/>
          <w:sz w:val="20"/>
          <w:szCs w:val="20"/>
        </w:rPr>
        <w:footnoteRef/>
      </w:r>
      <w:r w:rsidRPr="00800305">
        <w:rPr>
          <w:rFonts w:asciiTheme="majorHAnsi" w:hAnsiTheme="majorHAnsi"/>
          <w:sz w:val="20"/>
          <w:szCs w:val="20"/>
        </w:rPr>
        <w:t xml:space="preserve"> </w:t>
      </w:r>
      <w:r w:rsidRPr="000A1677">
        <w:rPr>
          <w:rFonts w:ascii="Arial" w:hAnsi="Arial" w:cs="Arial"/>
          <w:sz w:val="18"/>
          <w:szCs w:val="18"/>
        </w:rPr>
        <w:t xml:space="preserve">Course: </w:t>
      </w:r>
      <w:r>
        <w:rPr>
          <w:rFonts w:ascii="Arial" w:hAnsi="Arial" w:cs="Arial"/>
          <w:sz w:val="18"/>
          <w:szCs w:val="18"/>
        </w:rPr>
        <w:t>A c</w:t>
      </w:r>
      <w:r w:rsidRPr="000A1677">
        <w:rPr>
          <w:rFonts w:ascii="Arial" w:hAnsi="Arial" w:cs="Arial"/>
          <w:sz w:val="18"/>
          <w:szCs w:val="18"/>
        </w:rPr>
        <w:t>ollection of units of study leading to an award or qualification</w:t>
      </w:r>
      <w:r>
        <w:rPr>
          <w:rFonts w:ascii="Arial" w:hAnsi="Arial" w:cs="Arial"/>
          <w:sz w:val="18"/>
          <w:szCs w:val="18"/>
        </w:rPr>
        <w:t>.  Also known as a program.</w:t>
      </w:r>
    </w:p>
    <w:p w14:paraId="0E31F1A2" w14:textId="11983811" w:rsidR="003253F9" w:rsidRPr="003825A3" w:rsidRDefault="003253F9" w:rsidP="00F14606">
      <w:pPr>
        <w:rPr>
          <w:rFonts w:ascii="Arial" w:hAnsi="Arial" w:cs="Arial"/>
          <w:sz w:val="18"/>
          <w:szCs w:val="18"/>
        </w:rPr>
      </w:pPr>
      <w:r>
        <w:rPr>
          <w:rFonts w:ascii="Arial" w:hAnsi="Arial" w:cs="Arial"/>
          <w:sz w:val="18"/>
          <w:szCs w:val="18"/>
        </w:rPr>
        <w:t xml:space="preserve">  </w:t>
      </w:r>
      <w:r w:rsidRPr="000A1677">
        <w:rPr>
          <w:rFonts w:ascii="Arial" w:hAnsi="Arial" w:cs="Arial"/>
          <w:sz w:val="18"/>
          <w:szCs w:val="18"/>
        </w:rPr>
        <w:t xml:space="preserve">Unit: </w:t>
      </w:r>
      <w:r>
        <w:rPr>
          <w:rFonts w:ascii="Arial" w:hAnsi="Arial" w:cs="Arial"/>
          <w:sz w:val="18"/>
          <w:szCs w:val="18"/>
        </w:rPr>
        <w:t>An i</w:t>
      </w:r>
      <w:r w:rsidRPr="000A1677">
        <w:rPr>
          <w:rFonts w:ascii="Arial" w:hAnsi="Arial" w:cs="Arial"/>
          <w:sz w:val="18"/>
          <w:szCs w:val="18"/>
        </w:rPr>
        <w:t>ndividual unit of study</w:t>
      </w:r>
      <w:r>
        <w:rPr>
          <w:rFonts w:ascii="Arial" w:hAnsi="Arial" w:cs="Arial"/>
          <w:sz w:val="18"/>
          <w:szCs w:val="18"/>
        </w:rPr>
        <w:t>.  Also known as a subject or course.</w:t>
      </w:r>
    </w:p>
    <w:p w14:paraId="7F673471" w14:textId="73A0B1A6" w:rsidR="003253F9" w:rsidRPr="005D6D45" w:rsidRDefault="003253F9" w:rsidP="00F14606">
      <w:pPr>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76D9A" w14:textId="67C2E8B7" w:rsidR="003253F9" w:rsidRPr="00E464F1" w:rsidRDefault="003253F9" w:rsidP="00E464F1">
    <w:pPr>
      <w:pStyle w:val="Header"/>
      <w:tabs>
        <w:tab w:val="left" w:pos="0"/>
        <w:tab w:val="left" w:pos="851"/>
      </w:tabs>
    </w:pPr>
    <w:r>
      <w:rPr>
        <w:noProof/>
        <w:lang w:val="en-US" w:eastAsia="en-US"/>
      </w:rPr>
      <mc:AlternateContent>
        <mc:Choice Requires="wps">
          <w:drawing>
            <wp:anchor distT="0" distB="0" distL="114300" distR="114300" simplePos="0" relativeHeight="251669504" behindDoc="0" locked="0" layoutInCell="1" allowOverlap="1" wp14:anchorId="4EA9F055" wp14:editId="27FAE56F">
              <wp:simplePos x="0" y="0"/>
              <wp:positionH relativeFrom="column">
                <wp:posOffset>-1143000</wp:posOffset>
              </wp:positionH>
              <wp:positionV relativeFrom="paragraph">
                <wp:posOffset>-450215</wp:posOffset>
              </wp:positionV>
              <wp:extent cx="7543800" cy="8001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7543800" cy="800100"/>
                      </a:xfrm>
                      <a:prstGeom prst="rect">
                        <a:avLst/>
                      </a:prstGeom>
                      <a:solidFill>
                        <a:schemeClr val="tx1">
                          <a:lumMod val="85000"/>
                          <a:lumOff val="1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6722A0" w14:textId="77777777" w:rsidR="003253F9" w:rsidRDefault="003253F9"/>
                        <w:p w14:paraId="26F965B9" w14:textId="77777777" w:rsidR="003253F9" w:rsidRPr="00DA6C83" w:rsidRDefault="003253F9" w:rsidP="00DA6C83">
                          <w:pPr>
                            <w:ind w:firstLine="720"/>
                            <w:rPr>
                              <w:color w:val="FFFFFF" w:themeColor="background1"/>
                              <w:sz w:val="40"/>
                              <w:szCs w:val="40"/>
                            </w:rPr>
                          </w:pPr>
                          <w:r w:rsidRPr="00DA6C83">
                            <w:rPr>
                              <w:color w:val="FFFFFF" w:themeColor="background1"/>
                              <w:sz w:val="40"/>
                              <w:szCs w:val="40"/>
                            </w:rPr>
                            <w:t xml:space="preserve">External Referencing of Standards </w:t>
                          </w:r>
                        </w:p>
                        <w:p w14:paraId="076F8860" w14:textId="64FFAD1F" w:rsidR="003253F9" w:rsidRPr="00DA6C83" w:rsidRDefault="003253F9" w:rsidP="00DA6C83">
                          <w:pPr>
                            <w:ind w:firstLine="720"/>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89.95pt;margin-top:-35.4pt;width:594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" fillcolor="#272727 [2749]" stroked="f">
              <v:textbox>
                <w:txbxContent>
                  <w:p w14:paraId="006722A0" w14:textId="77777777" w:rsidR="003253F9" w:rsidRDefault="003253F9"/>
                  <w:p w14:paraId="26F965B9" w14:textId="77777777" w:rsidR="003253F9" w:rsidRPr="00DA6C83" w:rsidRDefault="003253F9" w:rsidP="00DA6C83">
                    <w:pPr>
                      <w:ind w:firstLine="720"/>
                      <w:rPr>
                        <w:color w:val="FFFFFF" w:themeColor="background1"/>
                        <w:sz w:val="40"/>
                        <w:szCs w:val="40"/>
                      </w:rPr>
                    </w:pPr>
                    <w:r w:rsidRPr="00DA6C83">
                      <w:rPr>
                        <w:color w:val="FFFFFF" w:themeColor="background1"/>
                        <w:sz w:val="40"/>
                        <w:szCs w:val="40"/>
                      </w:rPr>
                      <w:t xml:space="preserve">External Referencing of Standards </w:t>
                    </w:r>
                  </w:p>
                  <w:p w14:paraId="076F8860" w14:textId="64FFAD1F" w:rsidR="003253F9" w:rsidRPr="00DA6C83" w:rsidRDefault="003253F9" w:rsidP="00DA6C83">
                    <w:pPr>
                      <w:ind w:firstLine="720"/>
                      <w:rPr>
                        <w:color w:val="FFFFFF" w:themeColor="background1"/>
                        <w:sz w:val="40"/>
                        <w:szCs w:val="40"/>
                      </w:rPr>
                    </w:pPr>
                  </w:p>
                </w:txbxContent>
              </v:textbox>
            </v:shape>
          </w:pict>
        </mc:Fallback>
      </mc:AlternateContent>
    </w:r>
  </w:p>
  <w:p w14:paraId="1A55EC1E" w14:textId="5C774C9C" w:rsidR="003253F9" w:rsidRPr="0045166C" w:rsidRDefault="003253F9">
    <w:pPr>
      <w:pStyle w:val="Header"/>
      <w:rPr>
        <w:color w:val="FFFFFF" w:themeColor="background1"/>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23338" w14:textId="6F699014" w:rsidR="003253F9" w:rsidRPr="00E464F1" w:rsidRDefault="003253F9" w:rsidP="00B233B4">
    <w:pPr>
      <w:pStyle w:val="Header"/>
      <w:tabs>
        <w:tab w:val="left" w:pos="0"/>
        <w:tab w:val="left" w:pos="284"/>
        <w:tab w:val="left" w:pos="851"/>
      </w:tabs>
    </w:pPr>
    <w:r>
      <w:rPr>
        <w:noProof/>
        <w:lang w:val="en-US" w:eastAsia="en-US"/>
      </w:rPr>
      <mc:AlternateContent>
        <mc:Choice Requires="wps">
          <w:drawing>
            <wp:anchor distT="0" distB="0" distL="114300" distR="114300" simplePos="0" relativeHeight="251671552" behindDoc="0" locked="0" layoutInCell="1" allowOverlap="1" wp14:anchorId="3FC93C23" wp14:editId="15DD8497">
              <wp:simplePos x="0" y="0"/>
              <wp:positionH relativeFrom="column">
                <wp:posOffset>-1143000</wp:posOffset>
              </wp:positionH>
              <wp:positionV relativeFrom="paragraph">
                <wp:posOffset>-450215</wp:posOffset>
              </wp:positionV>
              <wp:extent cx="7543800" cy="685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43800" cy="685800"/>
                      </a:xfrm>
                      <a:prstGeom prst="rect">
                        <a:avLst/>
                      </a:prstGeom>
                      <a:solidFill>
                        <a:schemeClr val="tx1">
                          <a:lumMod val="85000"/>
                          <a:lumOff val="1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D3EA24" w14:textId="77777777" w:rsidR="003253F9" w:rsidRDefault="003253F9" w:rsidP="00DA6C83"/>
                        <w:p w14:paraId="07CA263F" w14:textId="77777777" w:rsidR="003253F9" w:rsidRPr="00DA6C83" w:rsidRDefault="003253F9" w:rsidP="00DA6C83">
                          <w:pPr>
                            <w:ind w:firstLine="720"/>
                            <w:rPr>
                              <w:color w:val="FFFFFF" w:themeColor="background1"/>
                              <w:sz w:val="40"/>
                              <w:szCs w:val="40"/>
                            </w:rPr>
                          </w:pPr>
                          <w:r w:rsidRPr="00DA6C83">
                            <w:rPr>
                              <w:color w:val="FFFFFF" w:themeColor="background1"/>
                              <w:sz w:val="40"/>
                              <w:szCs w:val="40"/>
                            </w:rPr>
                            <w:t xml:space="preserve">External Referencing of Standards </w:t>
                          </w:r>
                        </w:p>
                        <w:p w14:paraId="7129F715" w14:textId="77777777" w:rsidR="003253F9" w:rsidRPr="00DA6C83" w:rsidRDefault="003253F9" w:rsidP="00DA6C83">
                          <w:pPr>
                            <w:ind w:firstLine="720"/>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89.95pt;margin-top:-35.4pt;width:594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" fillcolor="#272727 [2749]" stroked="f">
              <v:textbox>
                <w:txbxContent>
                  <w:p w14:paraId="27D3EA24" w14:textId="77777777" w:rsidR="003253F9" w:rsidRDefault="003253F9" w:rsidP="00DA6C83"/>
                  <w:p w14:paraId="07CA263F" w14:textId="77777777" w:rsidR="003253F9" w:rsidRPr="00DA6C83" w:rsidRDefault="003253F9" w:rsidP="00DA6C83">
                    <w:pPr>
                      <w:ind w:firstLine="720"/>
                      <w:rPr>
                        <w:color w:val="FFFFFF" w:themeColor="background1"/>
                        <w:sz w:val="40"/>
                        <w:szCs w:val="40"/>
                      </w:rPr>
                    </w:pPr>
                    <w:r w:rsidRPr="00DA6C83">
                      <w:rPr>
                        <w:color w:val="FFFFFF" w:themeColor="background1"/>
                        <w:sz w:val="40"/>
                        <w:szCs w:val="40"/>
                      </w:rPr>
                      <w:t xml:space="preserve">External Referencing of Standards </w:t>
                    </w:r>
                  </w:p>
                  <w:p w14:paraId="7129F715" w14:textId="77777777" w:rsidR="003253F9" w:rsidRPr="00DA6C83" w:rsidRDefault="003253F9" w:rsidP="00DA6C83">
                    <w:pPr>
                      <w:ind w:firstLine="720"/>
                      <w:rPr>
                        <w:color w:val="FFFFFF" w:themeColor="background1"/>
                        <w:sz w:val="40"/>
                        <w:szCs w:val="40"/>
                      </w:rPr>
                    </w:pPr>
                  </w:p>
                </w:txbxContent>
              </v:textbox>
            </v:shape>
          </w:pict>
        </mc:Fallback>
      </mc:AlternateContent>
    </w:r>
  </w:p>
  <w:p w14:paraId="01F3A8CA" w14:textId="77777777" w:rsidR="003253F9" w:rsidRPr="0045166C" w:rsidRDefault="003253F9">
    <w:pPr>
      <w:pStyle w:val="Header"/>
      <w:rPr>
        <w:color w:val="FFFFFF" w:themeColor="background1"/>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3C718" w14:textId="510246B7" w:rsidR="003253F9" w:rsidRPr="0045166C" w:rsidRDefault="003253F9" w:rsidP="000A4E53">
    <w:pPr>
      <w:pStyle w:val="Header"/>
      <w:tabs>
        <w:tab w:val="left" w:pos="0"/>
        <w:tab w:val="left" w:pos="284"/>
        <w:tab w:val="left" w:pos="851"/>
      </w:tabs>
      <w:rPr>
        <w:color w:val="FFFFFF" w:themeColor="background1"/>
      </w:rPr>
    </w:pPr>
    <w:r>
      <w:rPr>
        <w:noProof/>
        <w:lang w:val="en-US" w:eastAsia="en-US"/>
      </w:rPr>
      <mc:AlternateContent>
        <mc:Choice Requires="wps">
          <w:drawing>
            <wp:anchor distT="0" distB="0" distL="114300" distR="114300" simplePos="0" relativeHeight="251675648" behindDoc="0" locked="0" layoutInCell="1" allowOverlap="1" wp14:anchorId="1DB29C3E" wp14:editId="5F5FB3F1">
              <wp:simplePos x="0" y="0"/>
              <wp:positionH relativeFrom="column">
                <wp:posOffset>-1143000</wp:posOffset>
              </wp:positionH>
              <wp:positionV relativeFrom="paragraph">
                <wp:posOffset>-511175</wp:posOffset>
              </wp:positionV>
              <wp:extent cx="7543800" cy="8001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7543800" cy="800100"/>
                      </a:xfrm>
                      <a:prstGeom prst="rect">
                        <a:avLst/>
                      </a:prstGeom>
                      <a:solidFill>
                        <a:schemeClr val="tx1">
                          <a:lumMod val="85000"/>
                          <a:lumOff val="1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330F45" w14:textId="77777777" w:rsidR="003253F9" w:rsidRDefault="003253F9" w:rsidP="00DA6C83"/>
                        <w:p w14:paraId="30DDAEB2" w14:textId="77777777" w:rsidR="003253F9" w:rsidRPr="00DA6C83" w:rsidRDefault="003253F9" w:rsidP="00DA6C83">
                          <w:pPr>
                            <w:ind w:firstLine="720"/>
                            <w:rPr>
                              <w:color w:val="FFFFFF" w:themeColor="background1"/>
                              <w:sz w:val="40"/>
                              <w:szCs w:val="40"/>
                            </w:rPr>
                          </w:pPr>
                          <w:r w:rsidRPr="00DA6C83">
                            <w:rPr>
                              <w:color w:val="FFFFFF" w:themeColor="background1"/>
                              <w:sz w:val="40"/>
                              <w:szCs w:val="40"/>
                            </w:rPr>
                            <w:t xml:space="preserve">External Referencing of Standards </w:t>
                          </w:r>
                        </w:p>
                        <w:p w14:paraId="4383BA55" w14:textId="77777777" w:rsidR="003253F9" w:rsidRPr="00DA6C83" w:rsidRDefault="003253F9" w:rsidP="00DA6C83">
                          <w:pPr>
                            <w:ind w:firstLine="720"/>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8" type="#_x0000_t202" style="position:absolute;margin-left:-89.95pt;margin-top:-40.2pt;width:594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" fillcolor="#272727 [2749]" stroked="f">
              <v:textbox>
                <w:txbxContent>
                  <w:p w14:paraId="3B330F45" w14:textId="77777777" w:rsidR="003253F9" w:rsidRDefault="003253F9" w:rsidP="00DA6C83"/>
                  <w:p w14:paraId="30DDAEB2" w14:textId="77777777" w:rsidR="003253F9" w:rsidRPr="00DA6C83" w:rsidRDefault="003253F9" w:rsidP="00DA6C83">
                    <w:pPr>
                      <w:ind w:firstLine="720"/>
                      <w:rPr>
                        <w:color w:val="FFFFFF" w:themeColor="background1"/>
                        <w:sz w:val="40"/>
                        <w:szCs w:val="40"/>
                      </w:rPr>
                    </w:pPr>
                    <w:r w:rsidRPr="00DA6C83">
                      <w:rPr>
                        <w:color w:val="FFFFFF" w:themeColor="background1"/>
                        <w:sz w:val="40"/>
                        <w:szCs w:val="40"/>
                      </w:rPr>
                      <w:t xml:space="preserve">External Referencing of Standards </w:t>
                    </w:r>
                  </w:p>
                  <w:p w14:paraId="4383BA55" w14:textId="77777777" w:rsidR="003253F9" w:rsidRPr="00DA6C83" w:rsidRDefault="003253F9" w:rsidP="00DA6C83">
                    <w:pPr>
                      <w:ind w:firstLine="720"/>
                      <w:rPr>
                        <w:color w:val="FFFFFF" w:themeColor="background1"/>
                        <w:sz w:val="40"/>
                        <w:szCs w:val="40"/>
                      </w:rPr>
                    </w:pPr>
                  </w:p>
                </w:txbxContent>
              </v:textbox>
            </v:shape>
          </w:pict>
        </mc:Fallback>
      </mc:AlternateContent>
    </w:r>
    <w:r w:rsidRPr="0045166C">
      <w:rPr>
        <w:rFonts w:asciiTheme="majorHAnsi" w:hAnsiTheme="majorHAnsi"/>
        <w:color w:val="FFFFFF" w:themeColor="background1"/>
        <w:sz w:val="52"/>
        <w:szCs w:val="52"/>
      </w:rPr>
      <w:tab/>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ECA0B" w14:textId="15266A65" w:rsidR="003253F9" w:rsidRPr="00E464F1" w:rsidRDefault="003253F9" w:rsidP="00E464F1">
    <w:pPr>
      <w:pStyle w:val="Header"/>
      <w:tabs>
        <w:tab w:val="left" w:pos="0"/>
        <w:tab w:val="left" w:pos="851"/>
      </w:tabs>
    </w:pPr>
    <w:r>
      <w:rPr>
        <w:noProof/>
        <w:lang w:val="en-US" w:eastAsia="en-US"/>
      </w:rPr>
      <mc:AlternateContent>
        <mc:Choice Requires="wps">
          <w:drawing>
            <wp:anchor distT="0" distB="0" distL="114300" distR="114300" simplePos="0" relativeHeight="251677696" behindDoc="0" locked="0" layoutInCell="1" allowOverlap="1" wp14:anchorId="22332B38" wp14:editId="5BE799CD">
              <wp:simplePos x="0" y="0"/>
              <wp:positionH relativeFrom="column">
                <wp:posOffset>-1143000</wp:posOffset>
              </wp:positionH>
              <wp:positionV relativeFrom="paragraph">
                <wp:posOffset>-511175</wp:posOffset>
              </wp:positionV>
              <wp:extent cx="7543800" cy="8001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7543800" cy="800100"/>
                      </a:xfrm>
                      <a:prstGeom prst="rect">
                        <a:avLst/>
                      </a:prstGeom>
                      <a:solidFill>
                        <a:schemeClr val="tx1">
                          <a:lumMod val="85000"/>
                          <a:lumOff val="1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C2CE08" w14:textId="77777777" w:rsidR="003253F9" w:rsidRDefault="003253F9" w:rsidP="00DA6C83"/>
                        <w:p w14:paraId="4C66B962" w14:textId="77777777" w:rsidR="003253F9" w:rsidRPr="00DA6C83" w:rsidRDefault="003253F9" w:rsidP="00DA6C83">
                          <w:pPr>
                            <w:ind w:firstLine="720"/>
                            <w:rPr>
                              <w:color w:val="FFFFFF" w:themeColor="background1"/>
                              <w:sz w:val="40"/>
                              <w:szCs w:val="40"/>
                            </w:rPr>
                          </w:pPr>
                          <w:r w:rsidRPr="00DA6C83">
                            <w:rPr>
                              <w:color w:val="FFFFFF" w:themeColor="background1"/>
                              <w:sz w:val="40"/>
                              <w:szCs w:val="40"/>
                            </w:rPr>
                            <w:t xml:space="preserve">External Referencing of Standards </w:t>
                          </w:r>
                        </w:p>
                        <w:p w14:paraId="1BE2D273" w14:textId="77777777" w:rsidR="003253F9" w:rsidRPr="00DA6C83" w:rsidRDefault="003253F9" w:rsidP="00DA6C83">
                          <w:pPr>
                            <w:ind w:firstLine="720"/>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9" type="#_x0000_t202" style="position:absolute;margin-left:-89.95pt;margin-top:-40.2pt;width:594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" fillcolor="#272727 [2749]" stroked="f">
              <v:textbox>
                <w:txbxContent>
                  <w:p w14:paraId="00C2CE08" w14:textId="77777777" w:rsidR="003253F9" w:rsidRDefault="003253F9" w:rsidP="00DA6C83"/>
                  <w:p w14:paraId="4C66B962" w14:textId="77777777" w:rsidR="003253F9" w:rsidRPr="00DA6C83" w:rsidRDefault="003253F9" w:rsidP="00DA6C83">
                    <w:pPr>
                      <w:ind w:firstLine="720"/>
                      <w:rPr>
                        <w:color w:val="FFFFFF" w:themeColor="background1"/>
                        <w:sz w:val="40"/>
                        <w:szCs w:val="40"/>
                      </w:rPr>
                    </w:pPr>
                    <w:r w:rsidRPr="00DA6C83">
                      <w:rPr>
                        <w:color w:val="FFFFFF" w:themeColor="background1"/>
                        <w:sz w:val="40"/>
                        <w:szCs w:val="40"/>
                      </w:rPr>
                      <w:t xml:space="preserve">External Referencing of Standards </w:t>
                    </w:r>
                  </w:p>
                  <w:p w14:paraId="1BE2D273" w14:textId="77777777" w:rsidR="003253F9" w:rsidRPr="00DA6C83" w:rsidRDefault="003253F9" w:rsidP="00DA6C83">
                    <w:pPr>
                      <w:ind w:firstLine="720"/>
                      <w:rPr>
                        <w:color w:val="FFFFFF" w:themeColor="background1"/>
                        <w:sz w:val="40"/>
                        <w:szCs w:val="40"/>
                      </w:rPr>
                    </w:pPr>
                  </w:p>
                </w:txbxContent>
              </v:textbox>
            </v:shape>
          </w:pict>
        </mc:Fallback>
      </mc:AlternateContent>
    </w:r>
    <w:r>
      <w:rPr>
        <w:rFonts w:asciiTheme="majorHAnsi" w:hAnsiTheme="majorHAnsi"/>
        <w:color w:val="FFFFFF" w:themeColor="background1"/>
        <w:sz w:val="52"/>
        <w:szCs w:val="52"/>
      </w:rPr>
      <w:tab/>
    </w:r>
    <w:r w:rsidRPr="0045166C">
      <w:rPr>
        <w:rFonts w:asciiTheme="majorHAnsi" w:hAnsiTheme="majorHAnsi"/>
        <w:color w:val="FFFFFF" w:themeColor="background1"/>
        <w:sz w:val="52"/>
        <w:szCs w:val="52"/>
      </w:rPr>
      <w:tab/>
    </w:r>
  </w:p>
  <w:p w14:paraId="13F9BDB9" w14:textId="77777777" w:rsidR="003253F9" w:rsidRPr="0045166C" w:rsidRDefault="003253F9">
    <w:pPr>
      <w:pStyle w:val="Header"/>
      <w:rPr>
        <w:color w:val="FFFFFF" w:themeColor="background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075134"/>
    <w:multiLevelType w:val="hybridMultilevel"/>
    <w:tmpl w:val="033EE406"/>
    <w:lvl w:ilvl="0" w:tplc="04090001">
      <w:start w:val="1"/>
      <w:numFmt w:val="bullet"/>
      <w:lvlText w:val=""/>
      <w:lvlJc w:val="left"/>
      <w:pPr>
        <w:ind w:left="426" w:hanging="360"/>
      </w:pPr>
      <w:rPr>
        <w:rFonts w:ascii="Symbol" w:hAnsi="Symbol" w:hint="default"/>
      </w:rPr>
    </w:lvl>
    <w:lvl w:ilvl="1" w:tplc="04090003" w:tentative="1">
      <w:start w:val="1"/>
      <w:numFmt w:val="bullet"/>
      <w:lvlText w:val="o"/>
      <w:lvlJc w:val="left"/>
      <w:pPr>
        <w:ind w:left="1146" w:hanging="360"/>
      </w:pPr>
      <w:rPr>
        <w:rFonts w:ascii="Courier New" w:hAnsi="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5">
    <w:nsid w:val="0F1E240C"/>
    <w:multiLevelType w:val="hybridMultilevel"/>
    <w:tmpl w:val="AFEEC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63721"/>
    <w:multiLevelType w:val="hybridMultilevel"/>
    <w:tmpl w:val="2B664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66D2D"/>
    <w:multiLevelType w:val="hybridMultilevel"/>
    <w:tmpl w:val="4A14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972EB"/>
    <w:multiLevelType w:val="hybridMultilevel"/>
    <w:tmpl w:val="3C366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2B345C"/>
    <w:multiLevelType w:val="hybridMultilevel"/>
    <w:tmpl w:val="B35C6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1522E0"/>
    <w:multiLevelType w:val="hybridMultilevel"/>
    <w:tmpl w:val="2B1E738A"/>
    <w:lvl w:ilvl="0" w:tplc="98A6AB2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8642FFA"/>
    <w:multiLevelType w:val="hybridMultilevel"/>
    <w:tmpl w:val="9272A02C"/>
    <w:lvl w:ilvl="0" w:tplc="0C09000F">
      <w:start w:val="1"/>
      <w:numFmt w:val="decimal"/>
      <w:lvlText w:val="%1."/>
      <w:lvlJc w:val="left"/>
      <w:pPr>
        <w:ind w:left="1444" w:hanging="360"/>
      </w:pPr>
    </w:lvl>
    <w:lvl w:ilvl="1" w:tplc="0C090019" w:tentative="1">
      <w:start w:val="1"/>
      <w:numFmt w:val="lowerLetter"/>
      <w:lvlText w:val="%2."/>
      <w:lvlJc w:val="left"/>
      <w:pPr>
        <w:ind w:left="2164" w:hanging="360"/>
      </w:pPr>
    </w:lvl>
    <w:lvl w:ilvl="2" w:tplc="0C09001B" w:tentative="1">
      <w:start w:val="1"/>
      <w:numFmt w:val="lowerRoman"/>
      <w:lvlText w:val="%3."/>
      <w:lvlJc w:val="right"/>
      <w:pPr>
        <w:ind w:left="2884" w:hanging="180"/>
      </w:pPr>
    </w:lvl>
    <w:lvl w:ilvl="3" w:tplc="0C09000F" w:tentative="1">
      <w:start w:val="1"/>
      <w:numFmt w:val="decimal"/>
      <w:lvlText w:val="%4."/>
      <w:lvlJc w:val="left"/>
      <w:pPr>
        <w:ind w:left="3604" w:hanging="360"/>
      </w:pPr>
    </w:lvl>
    <w:lvl w:ilvl="4" w:tplc="0C090019" w:tentative="1">
      <w:start w:val="1"/>
      <w:numFmt w:val="lowerLetter"/>
      <w:lvlText w:val="%5."/>
      <w:lvlJc w:val="left"/>
      <w:pPr>
        <w:ind w:left="4324" w:hanging="360"/>
      </w:pPr>
    </w:lvl>
    <w:lvl w:ilvl="5" w:tplc="0C09001B" w:tentative="1">
      <w:start w:val="1"/>
      <w:numFmt w:val="lowerRoman"/>
      <w:lvlText w:val="%6."/>
      <w:lvlJc w:val="right"/>
      <w:pPr>
        <w:ind w:left="5044" w:hanging="180"/>
      </w:pPr>
    </w:lvl>
    <w:lvl w:ilvl="6" w:tplc="0C09000F" w:tentative="1">
      <w:start w:val="1"/>
      <w:numFmt w:val="decimal"/>
      <w:lvlText w:val="%7."/>
      <w:lvlJc w:val="left"/>
      <w:pPr>
        <w:ind w:left="5764" w:hanging="360"/>
      </w:pPr>
    </w:lvl>
    <w:lvl w:ilvl="7" w:tplc="0C090019" w:tentative="1">
      <w:start w:val="1"/>
      <w:numFmt w:val="lowerLetter"/>
      <w:lvlText w:val="%8."/>
      <w:lvlJc w:val="left"/>
      <w:pPr>
        <w:ind w:left="6484" w:hanging="360"/>
      </w:pPr>
    </w:lvl>
    <w:lvl w:ilvl="8" w:tplc="0C09001B" w:tentative="1">
      <w:start w:val="1"/>
      <w:numFmt w:val="lowerRoman"/>
      <w:lvlText w:val="%9."/>
      <w:lvlJc w:val="right"/>
      <w:pPr>
        <w:ind w:left="7204" w:hanging="180"/>
      </w:pPr>
    </w:lvl>
  </w:abstractNum>
  <w:abstractNum w:abstractNumId="12">
    <w:nsid w:val="2A8729F6"/>
    <w:multiLevelType w:val="hybridMultilevel"/>
    <w:tmpl w:val="3FF05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F84D77"/>
    <w:multiLevelType w:val="hybridMultilevel"/>
    <w:tmpl w:val="1342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FC5E7D"/>
    <w:multiLevelType w:val="hybridMultilevel"/>
    <w:tmpl w:val="64B846D2"/>
    <w:lvl w:ilvl="0" w:tplc="04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20F1BF4"/>
    <w:multiLevelType w:val="hybridMultilevel"/>
    <w:tmpl w:val="3FF04E6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2A343AD"/>
    <w:multiLevelType w:val="hybridMultilevel"/>
    <w:tmpl w:val="0FE41770"/>
    <w:lvl w:ilvl="0" w:tplc="AE42B9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CA1692"/>
    <w:multiLevelType w:val="hybridMultilevel"/>
    <w:tmpl w:val="3508EB8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F4A29C0"/>
    <w:multiLevelType w:val="hybridMultilevel"/>
    <w:tmpl w:val="A35A538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nsid w:val="428B0BD4"/>
    <w:multiLevelType w:val="hybridMultilevel"/>
    <w:tmpl w:val="0E982D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7440DE"/>
    <w:multiLevelType w:val="hybridMultilevel"/>
    <w:tmpl w:val="A9CC9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7FE2AF9"/>
    <w:multiLevelType w:val="hybridMultilevel"/>
    <w:tmpl w:val="9BD26248"/>
    <w:lvl w:ilvl="0" w:tplc="98A6AB2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9D94906"/>
    <w:multiLevelType w:val="hybridMultilevel"/>
    <w:tmpl w:val="82AC86BE"/>
    <w:lvl w:ilvl="0" w:tplc="AE42B9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3A001B"/>
    <w:multiLevelType w:val="hybridMultilevel"/>
    <w:tmpl w:val="8578D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10D1B70"/>
    <w:multiLevelType w:val="hybridMultilevel"/>
    <w:tmpl w:val="8576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1C6234"/>
    <w:multiLevelType w:val="hybridMultilevel"/>
    <w:tmpl w:val="7742AAA4"/>
    <w:lvl w:ilvl="0" w:tplc="98A6AB2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2334457"/>
    <w:multiLevelType w:val="hybridMultilevel"/>
    <w:tmpl w:val="13F4DD66"/>
    <w:lvl w:ilvl="0" w:tplc="AE42B94E">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3AC3738"/>
    <w:multiLevelType w:val="hybridMultilevel"/>
    <w:tmpl w:val="1786D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8AF0D17"/>
    <w:multiLevelType w:val="hybridMultilevel"/>
    <w:tmpl w:val="81646322"/>
    <w:lvl w:ilvl="0" w:tplc="139804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4008C1"/>
    <w:multiLevelType w:val="hybridMultilevel"/>
    <w:tmpl w:val="001A5DE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B1F75B9"/>
    <w:multiLevelType w:val="hybridMultilevel"/>
    <w:tmpl w:val="B79ED140"/>
    <w:lvl w:ilvl="0" w:tplc="C85C11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C02DC7"/>
    <w:multiLevelType w:val="hybridMultilevel"/>
    <w:tmpl w:val="BADE8F2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nsid w:val="5EF80972"/>
    <w:multiLevelType w:val="hybridMultilevel"/>
    <w:tmpl w:val="09D0C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0E6E7F"/>
    <w:multiLevelType w:val="hybridMultilevel"/>
    <w:tmpl w:val="1AFA2AA4"/>
    <w:lvl w:ilvl="0" w:tplc="31B8D090">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5165B7B"/>
    <w:multiLevelType w:val="hybridMultilevel"/>
    <w:tmpl w:val="C5A6FE44"/>
    <w:lvl w:ilvl="0" w:tplc="AE42B9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9C914E2"/>
    <w:multiLevelType w:val="hybridMultilevel"/>
    <w:tmpl w:val="A35A538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nsid w:val="69EA0579"/>
    <w:multiLevelType w:val="hybridMultilevel"/>
    <w:tmpl w:val="B4E40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D66C83"/>
    <w:multiLevelType w:val="hybridMultilevel"/>
    <w:tmpl w:val="7BDC2B40"/>
    <w:lvl w:ilvl="0" w:tplc="AE42B9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A91305"/>
    <w:multiLevelType w:val="hybridMultilevel"/>
    <w:tmpl w:val="A12A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DF7496"/>
    <w:multiLevelType w:val="hybridMultilevel"/>
    <w:tmpl w:val="E66EBC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E686BC6"/>
    <w:multiLevelType w:val="hybridMultilevel"/>
    <w:tmpl w:val="8D6A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8337E2"/>
    <w:multiLevelType w:val="hybridMultilevel"/>
    <w:tmpl w:val="3B2A3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16BAB"/>
    <w:multiLevelType w:val="hybridMultilevel"/>
    <w:tmpl w:val="93D6E8AA"/>
    <w:lvl w:ilvl="0" w:tplc="CB76E7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900C2C"/>
    <w:multiLevelType w:val="hybridMultilevel"/>
    <w:tmpl w:val="462C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3"/>
  </w:num>
  <w:num w:numId="3">
    <w:abstractNumId w:val="7"/>
  </w:num>
  <w:num w:numId="4">
    <w:abstractNumId w:val="4"/>
  </w:num>
  <w:num w:numId="5">
    <w:abstractNumId w:val="5"/>
  </w:num>
  <w:num w:numId="6">
    <w:abstractNumId w:val="41"/>
  </w:num>
  <w:num w:numId="7">
    <w:abstractNumId w:val="6"/>
  </w:num>
  <w:num w:numId="8">
    <w:abstractNumId w:val="28"/>
  </w:num>
  <w:num w:numId="9">
    <w:abstractNumId w:val="32"/>
  </w:num>
  <w:num w:numId="10">
    <w:abstractNumId w:val="30"/>
  </w:num>
  <w:num w:numId="11">
    <w:abstractNumId w:val="8"/>
  </w:num>
  <w:num w:numId="12">
    <w:abstractNumId w:val="42"/>
  </w:num>
  <w:num w:numId="13">
    <w:abstractNumId w:val="9"/>
  </w:num>
  <w:num w:numId="14">
    <w:abstractNumId w:val="12"/>
  </w:num>
  <w:num w:numId="15">
    <w:abstractNumId w:val="14"/>
  </w:num>
  <w:num w:numId="16">
    <w:abstractNumId w:val="11"/>
  </w:num>
  <w:num w:numId="17">
    <w:abstractNumId w:val="39"/>
  </w:num>
  <w:num w:numId="18">
    <w:abstractNumId w:val="15"/>
  </w:num>
  <w:num w:numId="19">
    <w:abstractNumId w:val="43"/>
  </w:num>
  <w:num w:numId="20">
    <w:abstractNumId w:val="19"/>
  </w:num>
  <w:num w:numId="21">
    <w:abstractNumId w:val="21"/>
  </w:num>
  <w:num w:numId="22">
    <w:abstractNumId w:val="10"/>
  </w:num>
  <w:num w:numId="23">
    <w:abstractNumId w:val="25"/>
  </w:num>
  <w:num w:numId="24">
    <w:abstractNumId w:val="16"/>
  </w:num>
  <w:num w:numId="25">
    <w:abstractNumId w:val="26"/>
  </w:num>
  <w:num w:numId="26">
    <w:abstractNumId w:val="22"/>
  </w:num>
  <w:num w:numId="27">
    <w:abstractNumId w:val="34"/>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3"/>
  </w:num>
  <w:num w:numId="32">
    <w:abstractNumId w:val="17"/>
  </w:num>
  <w:num w:numId="33">
    <w:abstractNumId w:val="29"/>
  </w:num>
  <w:num w:numId="34">
    <w:abstractNumId w:val="37"/>
  </w:num>
  <w:num w:numId="35">
    <w:abstractNumId w:val="40"/>
  </w:num>
  <w:num w:numId="36">
    <w:abstractNumId w:val="23"/>
  </w:num>
  <w:num w:numId="37">
    <w:abstractNumId w:val="20"/>
  </w:num>
  <w:num w:numId="38">
    <w:abstractNumId w:val="0"/>
  </w:num>
  <w:num w:numId="39">
    <w:abstractNumId w:val="1"/>
  </w:num>
  <w:num w:numId="40">
    <w:abstractNumId w:val="2"/>
  </w:num>
  <w:num w:numId="41">
    <w:abstractNumId w:val="3"/>
  </w:num>
  <w:num w:numId="42">
    <w:abstractNumId w:val="27"/>
  </w:num>
  <w:num w:numId="43">
    <w:abstractNumId w:val="24"/>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E2"/>
    <w:rsid w:val="000017C7"/>
    <w:rsid w:val="0000376B"/>
    <w:rsid w:val="00013024"/>
    <w:rsid w:val="00016210"/>
    <w:rsid w:val="0003591E"/>
    <w:rsid w:val="000369A8"/>
    <w:rsid w:val="00036C85"/>
    <w:rsid w:val="000411AD"/>
    <w:rsid w:val="00047CF3"/>
    <w:rsid w:val="00055669"/>
    <w:rsid w:val="000655C1"/>
    <w:rsid w:val="0007497D"/>
    <w:rsid w:val="00074F24"/>
    <w:rsid w:val="0007621C"/>
    <w:rsid w:val="00084159"/>
    <w:rsid w:val="00084B6E"/>
    <w:rsid w:val="00086356"/>
    <w:rsid w:val="00094483"/>
    <w:rsid w:val="00096E95"/>
    <w:rsid w:val="000A2E07"/>
    <w:rsid w:val="000A3C32"/>
    <w:rsid w:val="000A4E53"/>
    <w:rsid w:val="000B43EE"/>
    <w:rsid w:val="000B70DD"/>
    <w:rsid w:val="000B78BB"/>
    <w:rsid w:val="000C7911"/>
    <w:rsid w:val="000D063E"/>
    <w:rsid w:val="000D7668"/>
    <w:rsid w:val="000E038B"/>
    <w:rsid w:val="000E49EE"/>
    <w:rsid w:val="000F0A7E"/>
    <w:rsid w:val="000F6D27"/>
    <w:rsid w:val="00102B07"/>
    <w:rsid w:val="00105167"/>
    <w:rsid w:val="0012792A"/>
    <w:rsid w:val="00133B56"/>
    <w:rsid w:val="001403FA"/>
    <w:rsid w:val="00142A1C"/>
    <w:rsid w:val="00142F2A"/>
    <w:rsid w:val="001521BF"/>
    <w:rsid w:val="001522B1"/>
    <w:rsid w:val="0015287D"/>
    <w:rsid w:val="001573B3"/>
    <w:rsid w:val="00160AF4"/>
    <w:rsid w:val="00166167"/>
    <w:rsid w:val="001706A8"/>
    <w:rsid w:val="00173949"/>
    <w:rsid w:val="001804A6"/>
    <w:rsid w:val="001829FD"/>
    <w:rsid w:val="001836D2"/>
    <w:rsid w:val="0018397D"/>
    <w:rsid w:val="00183E77"/>
    <w:rsid w:val="001873FC"/>
    <w:rsid w:val="00194885"/>
    <w:rsid w:val="00195AC9"/>
    <w:rsid w:val="001B6920"/>
    <w:rsid w:val="001C6483"/>
    <w:rsid w:val="001D45F9"/>
    <w:rsid w:val="001D762B"/>
    <w:rsid w:val="001D78DE"/>
    <w:rsid w:val="001E747A"/>
    <w:rsid w:val="001F0498"/>
    <w:rsid w:val="001F1B9C"/>
    <w:rsid w:val="002001FF"/>
    <w:rsid w:val="00201583"/>
    <w:rsid w:val="00201E10"/>
    <w:rsid w:val="00202BEE"/>
    <w:rsid w:val="00215C17"/>
    <w:rsid w:val="002312F7"/>
    <w:rsid w:val="00233E51"/>
    <w:rsid w:val="002350EB"/>
    <w:rsid w:val="002431C1"/>
    <w:rsid w:val="00250A4F"/>
    <w:rsid w:val="00256813"/>
    <w:rsid w:val="002616B0"/>
    <w:rsid w:val="0026529A"/>
    <w:rsid w:val="00276076"/>
    <w:rsid w:val="002815D8"/>
    <w:rsid w:val="00281C07"/>
    <w:rsid w:val="00297A79"/>
    <w:rsid w:val="002A086C"/>
    <w:rsid w:val="002C208A"/>
    <w:rsid w:val="002C2F45"/>
    <w:rsid w:val="002D0647"/>
    <w:rsid w:val="002D33AB"/>
    <w:rsid w:val="002D4022"/>
    <w:rsid w:val="002D6A96"/>
    <w:rsid w:val="002E3BD0"/>
    <w:rsid w:val="002E6642"/>
    <w:rsid w:val="002E7251"/>
    <w:rsid w:val="002F4539"/>
    <w:rsid w:val="002F555C"/>
    <w:rsid w:val="003021BC"/>
    <w:rsid w:val="00306AC7"/>
    <w:rsid w:val="00313284"/>
    <w:rsid w:val="003253F9"/>
    <w:rsid w:val="0033109C"/>
    <w:rsid w:val="003315F3"/>
    <w:rsid w:val="00334FB8"/>
    <w:rsid w:val="00355159"/>
    <w:rsid w:val="003606BC"/>
    <w:rsid w:val="003630F1"/>
    <w:rsid w:val="0036608B"/>
    <w:rsid w:val="00375C38"/>
    <w:rsid w:val="00394A47"/>
    <w:rsid w:val="00397850"/>
    <w:rsid w:val="003A5519"/>
    <w:rsid w:val="003B1E58"/>
    <w:rsid w:val="003B2846"/>
    <w:rsid w:val="003D348E"/>
    <w:rsid w:val="003E22DF"/>
    <w:rsid w:val="003E3F0C"/>
    <w:rsid w:val="003E4D6C"/>
    <w:rsid w:val="003E519F"/>
    <w:rsid w:val="003E5B61"/>
    <w:rsid w:val="003F3712"/>
    <w:rsid w:val="00401276"/>
    <w:rsid w:val="00414153"/>
    <w:rsid w:val="004166DD"/>
    <w:rsid w:val="00423B13"/>
    <w:rsid w:val="00432584"/>
    <w:rsid w:val="00434161"/>
    <w:rsid w:val="0043628D"/>
    <w:rsid w:val="00443FF7"/>
    <w:rsid w:val="00446F30"/>
    <w:rsid w:val="0045166C"/>
    <w:rsid w:val="004620A6"/>
    <w:rsid w:val="00467081"/>
    <w:rsid w:val="00470471"/>
    <w:rsid w:val="004713DD"/>
    <w:rsid w:val="00473A5F"/>
    <w:rsid w:val="0047577E"/>
    <w:rsid w:val="004817D8"/>
    <w:rsid w:val="00493DEE"/>
    <w:rsid w:val="004A1B18"/>
    <w:rsid w:val="004A4036"/>
    <w:rsid w:val="004A62EE"/>
    <w:rsid w:val="004A6754"/>
    <w:rsid w:val="004B505A"/>
    <w:rsid w:val="004C0315"/>
    <w:rsid w:val="004C42D9"/>
    <w:rsid w:val="004C519D"/>
    <w:rsid w:val="004D0535"/>
    <w:rsid w:val="004D4058"/>
    <w:rsid w:val="004D4F09"/>
    <w:rsid w:val="004D5144"/>
    <w:rsid w:val="004E1398"/>
    <w:rsid w:val="004E6C96"/>
    <w:rsid w:val="004F00E0"/>
    <w:rsid w:val="004F7C30"/>
    <w:rsid w:val="00500D2C"/>
    <w:rsid w:val="00503F52"/>
    <w:rsid w:val="005115D7"/>
    <w:rsid w:val="00511802"/>
    <w:rsid w:val="00512B04"/>
    <w:rsid w:val="00512B9E"/>
    <w:rsid w:val="00517720"/>
    <w:rsid w:val="00527CD7"/>
    <w:rsid w:val="0053399E"/>
    <w:rsid w:val="00542551"/>
    <w:rsid w:val="00544F40"/>
    <w:rsid w:val="005479B8"/>
    <w:rsid w:val="00551379"/>
    <w:rsid w:val="00560D14"/>
    <w:rsid w:val="005651ED"/>
    <w:rsid w:val="005678C8"/>
    <w:rsid w:val="00592431"/>
    <w:rsid w:val="005A04C6"/>
    <w:rsid w:val="005B7ED1"/>
    <w:rsid w:val="005C17CB"/>
    <w:rsid w:val="005C3F55"/>
    <w:rsid w:val="005C61CD"/>
    <w:rsid w:val="005D5CB0"/>
    <w:rsid w:val="005D5F2B"/>
    <w:rsid w:val="005D6D45"/>
    <w:rsid w:val="005E2834"/>
    <w:rsid w:val="005E6330"/>
    <w:rsid w:val="005F7797"/>
    <w:rsid w:val="0060402B"/>
    <w:rsid w:val="00604978"/>
    <w:rsid w:val="00604BA7"/>
    <w:rsid w:val="00607B69"/>
    <w:rsid w:val="00614AD8"/>
    <w:rsid w:val="0062601C"/>
    <w:rsid w:val="00627790"/>
    <w:rsid w:val="0063454E"/>
    <w:rsid w:val="00637AEC"/>
    <w:rsid w:val="006453F2"/>
    <w:rsid w:val="00652618"/>
    <w:rsid w:val="0065351D"/>
    <w:rsid w:val="006724E5"/>
    <w:rsid w:val="006759B1"/>
    <w:rsid w:val="00694662"/>
    <w:rsid w:val="006A305E"/>
    <w:rsid w:val="006A7646"/>
    <w:rsid w:val="006B1D9C"/>
    <w:rsid w:val="006B6601"/>
    <w:rsid w:val="006C11B3"/>
    <w:rsid w:val="006C42E6"/>
    <w:rsid w:val="006C54FB"/>
    <w:rsid w:val="006D4B70"/>
    <w:rsid w:val="006D5567"/>
    <w:rsid w:val="006D5DA6"/>
    <w:rsid w:val="006D72F7"/>
    <w:rsid w:val="006E4553"/>
    <w:rsid w:val="006E50F8"/>
    <w:rsid w:val="006F0095"/>
    <w:rsid w:val="006F1D0B"/>
    <w:rsid w:val="006F29AB"/>
    <w:rsid w:val="006F574F"/>
    <w:rsid w:val="00701ADE"/>
    <w:rsid w:val="007040E7"/>
    <w:rsid w:val="0070789A"/>
    <w:rsid w:val="00713E77"/>
    <w:rsid w:val="00716F7A"/>
    <w:rsid w:val="00720A5F"/>
    <w:rsid w:val="007220EA"/>
    <w:rsid w:val="00730845"/>
    <w:rsid w:val="00732F00"/>
    <w:rsid w:val="00736B1E"/>
    <w:rsid w:val="00743CBA"/>
    <w:rsid w:val="0074491D"/>
    <w:rsid w:val="00754F66"/>
    <w:rsid w:val="007656B3"/>
    <w:rsid w:val="00767426"/>
    <w:rsid w:val="007678C7"/>
    <w:rsid w:val="00770485"/>
    <w:rsid w:val="00772833"/>
    <w:rsid w:val="007772E6"/>
    <w:rsid w:val="00785498"/>
    <w:rsid w:val="00793F42"/>
    <w:rsid w:val="00796EC9"/>
    <w:rsid w:val="007A453A"/>
    <w:rsid w:val="007B1277"/>
    <w:rsid w:val="007B1A98"/>
    <w:rsid w:val="007C7598"/>
    <w:rsid w:val="007D077C"/>
    <w:rsid w:val="007D1681"/>
    <w:rsid w:val="007E6A4D"/>
    <w:rsid w:val="00800305"/>
    <w:rsid w:val="0080249A"/>
    <w:rsid w:val="00805657"/>
    <w:rsid w:val="00810D00"/>
    <w:rsid w:val="00814AD7"/>
    <w:rsid w:val="00816A9D"/>
    <w:rsid w:val="00817E40"/>
    <w:rsid w:val="00820D48"/>
    <w:rsid w:val="00825482"/>
    <w:rsid w:val="0083359A"/>
    <w:rsid w:val="008355C7"/>
    <w:rsid w:val="00840E13"/>
    <w:rsid w:val="008429F0"/>
    <w:rsid w:val="00845960"/>
    <w:rsid w:val="00851DBC"/>
    <w:rsid w:val="0085277C"/>
    <w:rsid w:val="008546AF"/>
    <w:rsid w:val="00867812"/>
    <w:rsid w:val="00874375"/>
    <w:rsid w:val="00877E33"/>
    <w:rsid w:val="00880614"/>
    <w:rsid w:val="00881E89"/>
    <w:rsid w:val="00890AE0"/>
    <w:rsid w:val="008973CF"/>
    <w:rsid w:val="008A0F71"/>
    <w:rsid w:val="008A6714"/>
    <w:rsid w:val="008B0506"/>
    <w:rsid w:val="008B32C7"/>
    <w:rsid w:val="008B7D43"/>
    <w:rsid w:val="008C2A8B"/>
    <w:rsid w:val="008D0C35"/>
    <w:rsid w:val="008D22B6"/>
    <w:rsid w:val="008E0506"/>
    <w:rsid w:val="008E1EA8"/>
    <w:rsid w:val="008E6D91"/>
    <w:rsid w:val="008F0BFB"/>
    <w:rsid w:val="008F3623"/>
    <w:rsid w:val="009034AC"/>
    <w:rsid w:val="00913DDB"/>
    <w:rsid w:val="00933BB3"/>
    <w:rsid w:val="00934D17"/>
    <w:rsid w:val="00946C56"/>
    <w:rsid w:val="00947581"/>
    <w:rsid w:val="00950515"/>
    <w:rsid w:val="009540CE"/>
    <w:rsid w:val="00960858"/>
    <w:rsid w:val="009615FC"/>
    <w:rsid w:val="009641C6"/>
    <w:rsid w:val="0097254B"/>
    <w:rsid w:val="00982AAF"/>
    <w:rsid w:val="00983661"/>
    <w:rsid w:val="0098481D"/>
    <w:rsid w:val="00985899"/>
    <w:rsid w:val="009A2AFB"/>
    <w:rsid w:val="009C1A05"/>
    <w:rsid w:val="009D1CF9"/>
    <w:rsid w:val="009E1A98"/>
    <w:rsid w:val="009E77A2"/>
    <w:rsid w:val="009F0F2E"/>
    <w:rsid w:val="009F34A6"/>
    <w:rsid w:val="00A0292B"/>
    <w:rsid w:val="00A04374"/>
    <w:rsid w:val="00A060CC"/>
    <w:rsid w:val="00A12EDE"/>
    <w:rsid w:val="00A13FA7"/>
    <w:rsid w:val="00A1654F"/>
    <w:rsid w:val="00A21FF0"/>
    <w:rsid w:val="00A26662"/>
    <w:rsid w:val="00A33ECA"/>
    <w:rsid w:val="00A3478C"/>
    <w:rsid w:val="00A35787"/>
    <w:rsid w:val="00A45E27"/>
    <w:rsid w:val="00A46A0B"/>
    <w:rsid w:val="00A46A6F"/>
    <w:rsid w:val="00A640D0"/>
    <w:rsid w:val="00A6536A"/>
    <w:rsid w:val="00A66150"/>
    <w:rsid w:val="00A706F2"/>
    <w:rsid w:val="00A7635B"/>
    <w:rsid w:val="00A82E91"/>
    <w:rsid w:val="00A84544"/>
    <w:rsid w:val="00A903A5"/>
    <w:rsid w:val="00AA12A4"/>
    <w:rsid w:val="00AB37BD"/>
    <w:rsid w:val="00AC32FA"/>
    <w:rsid w:val="00AC5D57"/>
    <w:rsid w:val="00AD1A50"/>
    <w:rsid w:val="00AE051B"/>
    <w:rsid w:val="00AE140A"/>
    <w:rsid w:val="00AE2D46"/>
    <w:rsid w:val="00AF0311"/>
    <w:rsid w:val="00AF27E2"/>
    <w:rsid w:val="00AF2F2D"/>
    <w:rsid w:val="00AF505D"/>
    <w:rsid w:val="00AF5459"/>
    <w:rsid w:val="00B12DB0"/>
    <w:rsid w:val="00B14D55"/>
    <w:rsid w:val="00B17F82"/>
    <w:rsid w:val="00B233B4"/>
    <w:rsid w:val="00B249C4"/>
    <w:rsid w:val="00B30237"/>
    <w:rsid w:val="00B30E27"/>
    <w:rsid w:val="00B32C31"/>
    <w:rsid w:val="00B45365"/>
    <w:rsid w:val="00B467F3"/>
    <w:rsid w:val="00B51D52"/>
    <w:rsid w:val="00B55234"/>
    <w:rsid w:val="00B57221"/>
    <w:rsid w:val="00B60530"/>
    <w:rsid w:val="00B6063A"/>
    <w:rsid w:val="00B61175"/>
    <w:rsid w:val="00B64301"/>
    <w:rsid w:val="00B851C2"/>
    <w:rsid w:val="00B87119"/>
    <w:rsid w:val="00B87B86"/>
    <w:rsid w:val="00B90690"/>
    <w:rsid w:val="00B9079A"/>
    <w:rsid w:val="00B937DF"/>
    <w:rsid w:val="00B94318"/>
    <w:rsid w:val="00B95FEE"/>
    <w:rsid w:val="00BA64CA"/>
    <w:rsid w:val="00BD59E9"/>
    <w:rsid w:val="00BD5AC6"/>
    <w:rsid w:val="00BE0CE5"/>
    <w:rsid w:val="00BE1A9F"/>
    <w:rsid w:val="00BE75DC"/>
    <w:rsid w:val="00BF11DB"/>
    <w:rsid w:val="00C01257"/>
    <w:rsid w:val="00C12E05"/>
    <w:rsid w:val="00C15C82"/>
    <w:rsid w:val="00C20181"/>
    <w:rsid w:val="00C25023"/>
    <w:rsid w:val="00C258E8"/>
    <w:rsid w:val="00C37183"/>
    <w:rsid w:val="00C41A68"/>
    <w:rsid w:val="00C456BA"/>
    <w:rsid w:val="00C62742"/>
    <w:rsid w:val="00C6328A"/>
    <w:rsid w:val="00C71699"/>
    <w:rsid w:val="00C93D7A"/>
    <w:rsid w:val="00CA404F"/>
    <w:rsid w:val="00CB7A35"/>
    <w:rsid w:val="00CC03A6"/>
    <w:rsid w:val="00CC1677"/>
    <w:rsid w:val="00CD1554"/>
    <w:rsid w:val="00CD7541"/>
    <w:rsid w:val="00CE69D1"/>
    <w:rsid w:val="00CF3EDE"/>
    <w:rsid w:val="00CF502A"/>
    <w:rsid w:val="00CF7422"/>
    <w:rsid w:val="00CF7EC1"/>
    <w:rsid w:val="00D00EAC"/>
    <w:rsid w:val="00D01100"/>
    <w:rsid w:val="00D01BC3"/>
    <w:rsid w:val="00D10A04"/>
    <w:rsid w:val="00D123AA"/>
    <w:rsid w:val="00D1273D"/>
    <w:rsid w:val="00D134C1"/>
    <w:rsid w:val="00D314A9"/>
    <w:rsid w:val="00D35376"/>
    <w:rsid w:val="00D42A16"/>
    <w:rsid w:val="00D50D37"/>
    <w:rsid w:val="00D66EFD"/>
    <w:rsid w:val="00D93670"/>
    <w:rsid w:val="00DA1A37"/>
    <w:rsid w:val="00DA4A19"/>
    <w:rsid w:val="00DA6C83"/>
    <w:rsid w:val="00DB1189"/>
    <w:rsid w:val="00DB11B1"/>
    <w:rsid w:val="00DB4B6E"/>
    <w:rsid w:val="00DB5D02"/>
    <w:rsid w:val="00DB61CC"/>
    <w:rsid w:val="00DC5943"/>
    <w:rsid w:val="00DD087B"/>
    <w:rsid w:val="00DD2C28"/>
    <w:rsid w:val="00DE1997"/>
    <w:rsid w:val="00DE3326"/>
    <w:rsid w:val="00DE51D9"/>
    <w:rsid w:val="00DF1E48"/>
    <w:rsid w:val="00DF5324"/>
    <w:rsid w:val="00E03335"/>
    <w:rsid w:val="00E05BC9"/>
    <w:rsid w:val="00E12452"/>
    <w:rsid w:val="00E13373"/>
    <w:rsid w:val="00E3125F"/>
    <w:rsid w:val="00E35DFF"/>
    <w:rsid w:val="00E37438"/>
    <w:rsid w:val="00E40C3C"/>
    <w:rsid w:val="00E42996"/>
    <w:rsid w:val="00E42AF4"/>
    <w:rsid w:val="00E464F1"/>
    <w:rsid w:val="00E47540"/>
    <w:rsid w:val="00E5271A"/>
    <w:rsid w:val="00E5421A"/>
    <w:rsid w:val="00E61998"/>
    <w:rsid w:val="00E64194"/>
    <w:rsid w:val="00E71555"/>
    <w:rsid w:val="00E75F9F"/>
    <w:rsid w:val="00E76F17"/>
    <w:rsid w:val="00E87ADB"/>
    <w:rsid w:val="00E937C1"/>
    <w:rsid w:val="00E939BA"/>
    <w:rsid w:val="00E97148"/>
    <w:rsid w:val="00EB007C"/>
    <w:rsid w:val="00EB0BBD"/>
    <w:rsid w:val="00EB1096"/>
    <w:rsid w:val="00EB3910"/>
    <w:rsid w:val="00EB7544"/>
    <w:rsid w:val="00EC1F7A"/>
    <w:rsid w:val="00EC265C"/>
    <w:rsid w:val="00EC31C2"/>
    <w:rsid w:val="00EE1561"/>
    <w:rsid w:val="00EF3291"/>
    <w:rsid w:val="00EF32B9"/>
    <w:rsid w:val="00EF53B0"/>
    <w:rsid w:val="00F14606"/>
    <w:rsid w:val="00F2412C"/>
    <w:rsid w:val="00F252D0"/>
    <w:rsid w:val="00F46ED3"/>
    <w:rsid w:val="00F56999"/>
    <w:rsid w:val="00F622AE"/>
    <w:rsid w:val="00F9132A"/>
    <w:rsid w:val="00F92F0B"/>
    <w:rsid w:val="00F93F78"/>
    <w:rsid w:val="00F967E0"/>
    <w:rsid w:val="00F97B87"/>
    <w:rsid w:val="00FA24BF"/>
    <w:rsid w:val="00FB3236"/>
    <w:rsid w:val="00FC022D"/>
    <w:rsid w:val="00FC4E74"/>
    <w:rsid w:val="00FD5746"/>
    <w:rsid w:val="00FE6605"/>
    <w:rsid w:val="00FF1C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9C47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1276"/>
    <w:pPr>
      <w:tabs>
        <w:tab w:val="center" w:pos="4153"/>
        <w:tab w:val="right" w:pos="8306"/>
      </w:tabs>
    </w:pPr>
    <w:rPr>
      <w:rFonts w:ascii="Arial" w:eastAsia="Times New Roman" w:hAnsi="Arial" w:cs="Times New Roman"/>
      <w:sz w:val="20"/>
      <w:lang w:eastAsia="en-AU"/>
    </w:rPr>
  </w:style>
  <w:style w:type="character" w:customStyle="1" w:styleId="HeaderChar">
    <w:name w:val="Header Char"/>
    <w:basedOn w:val="DefaultParagraphFont"/>
    <w:link w:val="Header"/>
    <w:rsid w:val="00401276"/>
    <w:rPr>
      <w:rFonts w:ascii="Arial" w:eastAsia="Times New Roman" w:hAnsi="Arial" w:cs="Times New Roman"/>
      <w:sz w:val="20"/>
      <w:lang w:eastAsia="en-AU"/>
    </w:rPr>
  </w:style>
  <w:style w:type="table" w:styleId="TableGrid">
    <w:name w:val="Table Grid"/>
    <w:basedOn w:val="TableNormal"/>
    <w:uiPriority w:val="59"/>
    <w:rsid w:val="00DF1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73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3CF"/>
    <w:rPr>
      <w:rFonts w:ascii="Lucida Grande" w:hAnsi="Lucida Grande" w:cs="Lucida Grande"/>
      <w:sz w:val="18"/>
      <w:szCs w:val="18"/>
    </w:rPr>
  </w:style>
  <w:style w:type="paragraph" w:styleId="Footer">
    <w:name w:val="footer"/>
    <w:basedOn w:val="Normal"/>
    <w:link w:val="FooterChar"/>
    <w:uiPriority w:val="99"/>
    <w:unhideWhenUsed/>
    <w:rsid w:val="00C20181"/>
    <w:pPr>
      <w:tabs>
        <w:tab w:val="center" w:pos="4320"/>
        <w:tab w:val="right" w:pos="8640"/>
      </w:tabs>
    </w:pPr>
  </w:style>
  <w:style w:type="character" w:customStyle="1" w:styleId="FooterChar">
    <w:name w:val="Footer Char"/>
    <w:basedOn w:val="DefaultParagraphFont"/>
    <w:link w:val="Footer"/>
    <w:uiPriority w:val="99"/>
    <w:rsid w:val="00C20181"/>
  </w:style>
  <w:style w:type="paragraph" w:styleId="ListParagraph">
    <w:name w:val="List Paragraph"/>
    <w:basedOn w:val="Normal"/>
    <w:uiPriority w:val="34"/>
    <w:qFormat/>
    <w:rsid w:val="00C01257"/>
    <w:pPr>
      <w:ind w:left="720"/>
      <w:contextualSpacing/>
    </w:pPr>
  </w:style>
  <w:style w:type="character" w:styleId="CommentReference">
    <w:name w:val="annotation reference"/>
    <w:basedOn w:val="DefaultParagraphFont"/>
    <w:uiPriority w:val="99"/>
    <w:semiHidden/>
    <w:unhideWhenUsed/>
    <w:rsid w:val="00202BEE"/>
    <w:rPr>
      <w:sz w:val="16"/>
      <w:szCs w:val="16"/>
    </w:rPr>
  </w:style>
  <w:style w:type="paragraph" w:styleId="CommentText">
    <w:name w:val="annotation text"/>
    <w:basedOn w:val="Normal"/>
    <w:link w:val="CommentTextChar"/>
    <w:uiPriority w:val="99"/>
    <w:semiHidden/>
    <w:unhideWhenUsed/>
    <w:rsid w:val="00202BEE"/>
    <w:rPr>
      <w:sz w:val="20"/>
      <w:szCs w:val="20"/>
    </w:rPr>
  </w:style>
  <w:style w:type="character" w:customStyle="1" w:styleId="CommentTextChar">
    <w:name w:val="Comment Text Char"/>
    <w:basedOn w:val="DefaultParagraphFont"/>
    <w:link w:val="CommentText"/>
    <w:uiPriority w:val="99"/>
    <w:semiHidden/>
    <w:rsid w:val="00202BEE"/>
    <w:rPr>
      <w:sz w:val="20"/>
      <w:szCs w:val="20"/>
    </w:rPr>
  </w:style>
  <w:style w:type="paragraph" w:styleId="CommentSubject">
    <w:name w:val="annotation subject"/>
    <w:basedOn w:val="CommentText"/>
    <w:next w:val="CommentText"/>
    <w:link w:val="CommentSubjectChar"/>
    <w:uiPriority w:val="99"/>
    <w:semiHidden/>
    <w:unhideWhenUsed/>
    <w:rsid w:val="00202BEE"/>
    <w:rPr>
      <w:b/>
      <w:bCs/>
    </w:rPr>
  </w:style>
  <w:style w:type="character" w:customStyle="1" w:styleId="CommentSubjectChar">
    <w:name w:val="Comment Subject Char"/>
    <w:basedOn w:val="CommentTextChar"/>
    <w:link w:val="CommentSubject"/>
    <w:uiPriority w:val="99"/>
    <w:semiHidden/>
    <w:rsid w:val="00202BEE"/>
    <w:rPr>
      <w:b/>
      <w:bCs/>
      <w:sz w:val="20"/>
      <w:szCs w:val="20"/>
    </w:rPr>
  </w:style>
  <w:style w:type="character" w:styleId="PageNumber">
    <w:name w:val="page number"/>
    <w:basedOn w:val="DefaultParagraphFont"/>
    <w:uiPriority w:val="99"/>
    <w:semiHidden/>
    <w:unhideWhenUsed/>
    <w:rsid w:val="0045166C"/>
  </w:style>
  <w:style w:type="paragraph" w:styleId="FootnoteText">
    <w:name w:val="footnote text"/>
    <w:basedOn w:val="Normal"/>
    <w:link w:val="FootnoteTextChar"/>
    <w:uiPriority w:val="99"/>
    <w:unhideWhenUsed/>
    <w:rsid w:val="0098481D"/>
  </w:style>
  <w:style w:type="character" w:customStyle="1" w:styleId="FootnoteTextChar">
    <w:name w:val="Footnote Text Char"/>
    <w:basedOn w:val="DefaultParagraphFont"/>
    <w:link w:val="FootnoteText"/>
    <w:uiPriority w:val="99"/>
    <w:rsid w:val="0098481D"/>
  </w:style>
  <w:style w:type="character" w:styleId="FootnoteReference">
    <w:name w:val="footnote reference"/>
    <w:basedOn w:val="DefaultParagraphFont"/>
    <w:uiPriority w:val="99"/>
    <w:unhideWhenUsed/>
    <w:rsid w:val="0098481D"/>
    <w:rPr>
      <w:vertAlign w:val="superscript"/>
    </w:rPr>
  </w:style>
  <w:style w:type="character" w:styleId="Hyperlink">
    <w:name w:val="Hyperlink"/>
    <w:basedOn w:val="DefaultParagraphFont"/>
    <w:uiPriority w:val="99"/>
    <w:unhideWhenUsed/>
    <w:rsid w:val="00C71699"/>
    <w:rPr>
      <w:color w:val="0000FF" w:themeColor="hyperlink"/>
      <w:u w:val="single"/>
    </w:rPr>
  </w:style>
  <w:style w:type="character" w:styleId="FollowedHyperlink">
    <w:name w:val="FollowedHyperlink"/>
    <w:basedOn w:val="DefaultParagraphFont"/>
    <w:uiPriority w:val="99"/>
    <w:semiHidden/>
    <w:unhideWhenUsed/>
    <w:rsid w:val="00E4754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1276"/>
    <w:pPr>
      <w:tabs>
        <w:tab w:val="center" w:pos="4153"/>
        <w:tab w:val="right" w:pos="8306"/>
      </w:tabs>
    </w:pPr>
    <w:rPr>
      <w:rFonts w:ascii="Arial" w:eastAsia="Times New Roman" w:hAnsi="Arial" w:cs="Times New Roman"/>
      <w:sz w:val="20"/>
      <w:lang w:eastAsia="en-AU"/>
    </w:rPr>
  </w:style>
  <w:style w:type="character" w:customStyle="1" w:styleId="HeaderChar">
    <w:name w:val="Header Char"/>
    <w:basedOn w:val="DefaultParagraphFont"/>
    <w:link w:val="Header"/>
    <w:rsid w:val="00401276"/>
    <w:rPr>
      <w:rFonts w:ascii="Arial" w:eastAsia="Times New Roman" w:hAnsi="Arial" w:cs="Times New Roman"/>
      <w:sz w:val="20"/>
      <w:lang w:eastAsia="en-AU"/>
    </w:rPr>
  </w:style>
  <w:style w:type="table" w:styleId="TableGrid">
    <w:name w:val="Table Grid"/>
    <w:basedOn w:val="TableNormal"/>
    <w:uiPriority w:val="59"/>
    <w:rsid w:val="00DF1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73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3CF"/>
    <w:rPr>
      <w:rFonts w:ascii="Lucida Grande" w:hAnsi="Lucida Grande" w:cs="Lucida Grande"/>
      <w:sz w:val="18"/>
      <w:szCs w:val="18"/>
    </w:rPr>
  </w:style>
  <w:style w:type="paragraph" w:styleId="Footer">
    <w:name w:val="footer"/>
    <w:basedOn w:val="Normal"/>
    <w:link w:val="FooterChar"/>
    <w:uiPriority w:val="99"/>
    <w:unhideWhenUsed/>
    <w:rsid w:val="00C20181"/>
    <w:pPr>
      <w:tabs>
        <w:tab w:val="center" w:pos="4320"/>
        <w:tab w:val="right" w:pos="8640"/>
      </w:tabs>
    </w:pPr>
  </w:style>
  <w:style w:type="character" w:customStyle="1" w:styleId="FooterChar">
    <w:name w:val="Footer Char"/>
    <w:basedOn w:val="DefaultParagraphFont"/>
    <w:link w:val="Footer"/>
    <w:uiPriority w:val="99"/>
    <w:rsid w:val="00C20181"/>
  </w:style>
  <w:style w:type="paragraph" w:styleId="ListParagraph">
    <w:name w:val="List Paragraph"/>
    <w:basedOn w:val="Normal"/>
    <w:uiPriority w:val="34"/>
    <w:qFormat/>
    <w:rsid w:val="00C01257"/>
    <w:pPr>
      <w:ind w:left="720"/>
      <w:contextualSpacing/>
    </w:pPr>
  </w:style>
  <w:style w:type="character" w:styleId="CommentReference">
    <w:name w:val="annotation reference"/>
    <w:basedOn w:val="DefaultParagraphFont"/>
    <w:uiPriority w:val="99"/>
    <w:semiHidden/>
    <w:unhideWhenUsed/>
    <w:rsid w:val="00202BEE"/>
    <w:rPr>
      <w:sz w:val="16"/>
      <w:szCs w:val="16"/>
    </w:rPr>
  </w:style>
  <w:style w:type="paragraph" w:styleId="CommentText">
    <w:name w:val="annotation text"/>
    <w:basedOn w:val="Normal"/>
    <w:link w:val="CommentTextChar"/>
    <w:uiPriority w:val="99"/>
    <w:semiHidden/>
    <w:unhideWhenUsed/>
    <w:rsid w:val="00202BEE"/>
    <w:rPr>
      <w:sz w:val="20"/>
      <w:szCs w:val="20"/>
    </w:rPr>
  </w:style>
  <w:style w:type="character" w:customStyle="1" w:styleId="CommentTextChar">
    <w:name w:val="Comment Text Char"/>
    <w:basedOn w:val="DefaultParagraphFont"/>
    <w:link w:val="CommentText"/>
    <w:uiPriority w:val="99"/>
    <w:semiHidden/>
    <w:rsid w:val="00202BEE"/>
    <w:rPr>
      <w:sz w:val="20"/>
      <w:szCs w:val="20"/>
    </w:rPr>
  </w:style>
  <w:style w:type="paragraph" w:styleId="CommentSubject">
    <w:name w:val="annotation subject"/>
    <w:basedOn w:val="CommentText"/>
    <w:next w:val="CommentText"/>
    <w:link w:val="CommentSubjectChar"/>
    <w:uiPriority w:val="99"/>
    <w:semiHidden/>
    <w:unhideWhenUsed/>
    <w:rsid w:val="00202BEE"/>
    <w:rPr>
      <w:b/>
      <w:bCs/>
    </w:rPr>
  </w:style>
  <w:style w:type="character" w:customStyle="1" w:styleId="CommentSubjectChar">
    <w:name w:val="Comment Subject Char"/>
    <w:basedOn w:val="CommentTextChar"/>
    <w:link w:val="CommentSubject"/>
    <w:uiPriority w:val="99"/>
    <w:semiHidden/>
    <w:rsid w:val="00202BEE"/>
    <w:rPr>
      <w:b/>
      <w:bCs/>
      <w:sz w:val="20"/>
      <w:szCs w:val="20"/>
    </w:rPr>
  </w:style>
  <w:style w:type="character" w:styleId="PageNumber">
    <w:name w:val="page number"/>
    <w:basedOn w:val="DefaultParagraphFont"/>
    <w:uiPriority w:val="99"/>
    <w:semiHidden/>
    <w:unhideWhenUsed/>
    <w:rsid w:val="0045166C"/>
  </w:style>
  <w:style w:type="paragraph" w:styleId="FootnoteText">
    <w:name w:val="footnote text"/>
    <w:basedOn w:val="Normal"/>
    <w:link w:val="FootnoteTextChar"/>
    <w:uiPriority w:val="99"/>
    <w:unhideWhenUsed/>
    <w:rsid w:val="0098481D"/>
  </w:style>
  <w:style w:type="character" w:customStyle="1" w:styleId="FootnoteTextChar">
    <w:name w:val="Footnote Text Char"/>
    <w:basedOn w:val="DefaultParagraphFont"/>
    <w:link w:val="FootnoteText"/>
    <w:uiPriority w:val="99"/>
    <w:rsid w:val="0098481D"/>
  </w:style>
  <w:style w:type="character" w:styleId="FootnoteReference">
    <w:name w:val="footnote reference"/>
    <w:basedOn w:val="DefaultParagraphFont"/>
    <w:uiPriority w:val="99"/>
    <w:unhideWhenUsed/>
    <w:rsid w:val="0098481D"/>
    <w:rPr>
      <w:vertAlign w:val="superscript"/>
    </w:rPr>
  </w:style>
  <w:style w:type="character" w:styleId="Hyperlink">
    <w:name w:val="Hyperlink"/>
    <w:basedOn w:val="DefaultParagraphFont"/>
    <w:uiPriority w:val="99"/>
    <w:unhideWhenUsed/>
    <w:rsid w:val="00C71699"/>
    <w:rPr>
      <w:color w:val="0000FF" w:themeColor="hyperlink"/>
      <w:u w:val="single"/>
    </w:rPr>
  </w:style>
  <w:style w:type="character" w:styleId="FollowedHyperlink">
    <w:name w:val="FollowedHyperlink"/>
    <w:basedOn w:val="DefaultParagraphFont"/>
    <w:uiPriority w:val="99"/>
    <w:semiHidden/>
    <w:unhideWhenUsed/>
    <w:rsid w:val="00E475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8468">
      <w:bodyDiv w:val="1"/>
      <w:marLeft w:val="0"/>
      <w:marRight w:val="0"/>
      <w:marTop w:val="0"/>
      <w:marBottom w:val="0"/>
      <w:divBdr>
        <w:top w:val="none" w:sz="0" w:space="0" w:color="auto"/>
        <w:left w:val="none" w:sz="0" w:space="0" w:color="auto"/>
        <w:bottom w:val="none" w:sz="0" w:space="0" w:color="auto"/>
        <w:right w:val="none" w:sz="0" w:space="0" w:color="auto"/>
      </w:divBdr>
    </w:div>
    <w:div w:id="320044751">
      <w:bodyDiv w:val="1"/>
      <w:marLeft w:val="0"/>
      <w:marRight w:val="0"/>
      <w:marTop w:val="0"/>
      <w:marBottom w:val="0"/>
      <w:divBdr>
        <w:top w:val="none" w:sz="0" w:space="0" w:color="auto"/>
        <w:left w:val="none" w:sz="0" w:space="0" w:color="auto"/>
        <w:bottom w:val="none" w:sz="0" w:space="0" w:color="auto"/>
        <w:right w:val="none" w:sz="0" w:space="0" w:color="auto"/>
      </w:divBdr>
    </w:div>
    <w:div w:id="500975665">
      <w:bodyDiv w:val="1"/>
      <w:marLeft w:val="0"/>
      <w:marRight w:val="0"/>
      <w:marTop w:val="0"/>
      <w:marBottom w:val="0"/>
      <w:divBdr>
        <w:top w:val="none" w:sz="0" w:space="0" w:color="auto"/>
        <w:left w:val="none" w:sz="0" w:space="0" w:color="auto"/>
        <w:bottom w:val="none" w:sz="0" w:space="0" w:color="auto"/>
        <w:right w:val="none" w:sz="0" w:space="0" w:color="auto"/>
      </w:divBdr>
    </w:div>
    <w:div w:id="849367691">
      <w:bodyDiv w:val="1"/>
      <w:marLeft w:val="0"/>
      <w:marRight w:val="0"/>
      <w:marTop w:val="0"/>
      <w:marBottom w:val="0"/>
      <w:divBdr>
        <w:top w:val="none" w:sz="0" w:space="0" w:color="auto"/>
        <w:left w:val="none" w:sz="0" w:space="0" w:color="auto"/>
        <w:bottom w:val="none" w:sz="0" w:space="0" w:color="auto"/>
        <w:right w:val="none" w:sz="0" w:space="0" w:color="auto"/>
      </w:divBdr>
    </w:div>
    <w:div w:id="1890728969">
      <w:bodyDiv w:val="1"/>
      <w:marLeft w:val="0"/>
      <w:marRight w:val="0"/>
      <w:marTop w:val="0"/>
      <w:marBottom w:val="0"/>
      <w:divBdr>
        <w:top w:val="none" w:sz="0" w:space="0" w:color="auto"/>
        <w:left w:val="none" w:sz="0" w:space="0" w:color="auto"/>
        <w:bottom w:val="none" w:sz="0" w:space="0" w:color="auto"/>
        <w:right w:val="none" w:sz="0" w:space="0" w:color="auto"/>
      </w:divBdr>
    </w:div>
    <w:div w:id="2106027043">
      <w:bodyDiv w:val="1"/>
      <w:marLeft w:val="0"/>
      <w:marRight w:val="0"/>
      <w:marTop w:val="0"/>
      <w:marBottom w:val="0"/>
      <w:divBdr>
        <w:top w:val="none" w:sz="0" w:space="0" w:color="auto"/>
        <w:left w:val="none" w:sz="0" w:space="0" w:color="auto"/>
        <w:bottom w:val="none" w:sz="0" w:space="0" w:color="auto"/>
        <w:right w:val="none" w:sz="0" w:space="0" w:color="auto"/>
      </w:divBdr>
    </w:div>
    <w:div w:id="2120711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yperlink" Target="http://www.olt.gov.au/resource-assuring-learning-teaching-standards-inter-institutional-peer-review" TargetMode="External"/><Relationship Id="rId15" Type="http://schemas.openxmlformats.org/officeDocument/2006/relationships/hyperlink" Target="http://www.achievementmatters.com.au" TargetMode="External"/><Relationship Id="rId16" Type="http://schemas.openxmlformats.org/officeDocument/2006/relationships/hyperlink" Target="http://www.utas.edu.au/student-evaluation-review-and-reporting-unit/nprn" TargetMode="External"/><Relationship Id="rId17" Type="http://schemas.openxmlformats.org/officeDocument/2006/relationships/header" Target="header4.xml"/><Relationship Id="rId18" Type="http://schemas.openxmlformats.org/officeDocument/2006/relationships/footer" Target="footer3.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30466-9AD3-CB43-AD3D-261A4EA04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3345</Words>
  <Characters>19071</Characters>
  <Application>Microsoft Macintosh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22372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Czech</dc:creator>
  <cp:lastModifiedBy>Penny Jose</cp:lastModifiedBy>
  <cp:revision>2</cp:revision>
  <cp:lastPrinted>2016-05-04T23:07:00Z</cp:lastPrinted>
  <dcterms:created xsi:type="dcterms:W3CDTF">2016-07-28T23:14:00Z</dcterms:created>
  <dcterms:modified xsi:type="dcterms:W3CDTF">2016-07-28T23:14:00Z</dcterms:modified>
</cp:coreProperties>
</file>