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F5C5" w14:textId="33CD8E52" w:rsidR="006839F9" w:rsidRPr="00736F3C" w:rsidRDefault="00FF6391" w:rsidP="00736F3C">
      <w:pPr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20D656A4" w:rsidR="00331F51" w:rsidRPr="00331F51" w:rsidRDefault="00D14ECC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(23 October 2017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02B7F096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 order 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recognise</w:t>
      </w:r>
      <w:proofErr w:type="spellEnd"/>
      <w:r w:rsidRPr="003E580A">
        <w:rPr>
          <w:rFonts w:ascii="Century Gothic" w:hAnsi="Century Gothic"/>
          <w:sz w:val="20"/>
          <w:szCs w:val="20"/>
        </w:rPr>
        <w:t xml:space="preserve"> the contributions made by Australian and/or New Zealand based academics, the Fellows of CAUTHE have introduced </w:t>
      </w:r>
      <w:r w:rsidR="00D14ECC">
        <w:rPr>
          <w:rFonts w:ascii="Century Gothic" w:hAnsi="Century Gothic"/>
          <w:sz w:val="20"/>
          <w:szCs w:val="20"/>
        </w:rPr>
        <w:t>two</w:t>
      </w:r>
      <w:r w:rsidRPr="003E580A">
        <w:rPr>
          <w:rFonts w:ascii="Century Gothic" w:hAnsi="Century Gothic"/>
          <w:sz w:val="20"/>
          <w:szCs w:val="20"/>
        </w:rPr>
        <w:t xml:space="preserve"> annual CAUTHE Fellows Award</w:t>
      </w:r>
      <w:r w:rsidR="00D14ECC">
        <w:rPr>
          <w:rFonts w:ascii="Century Gothic" w:hAnsi="Century Gothic"/>
          <w:sz w:val="20"/>
          <w:szCs w:val="20"/>
        </w:rPr>
        <w:t>s. These</w:t>
      </w:r>
      <w:r w:rsidRPr="003E580A">
        <w:rPr>
          <w:rFonts w:ascii="Century Gothic" w:hAnsi="Century Gothic"/>
          <w:sz w:val="20"/>
          <w:szCs w:val="20"/>
        </w:rPr>
        <w:t xml:space="preserve"> award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will be given to the Australian or New Zealand </w:t>
      </w:r>
      <w:r w:rsidR="00893EC4">
        <w:rPr>
          <w:rFonts w:ascii="Century Gothic" w:hAnsi="Century Gothic"/>
          <w:sz w:val="20"/>
          <w:szCs w:val="20"/>
        </w:rPr>
        <w:t>nominees</w:t>
      </w:r>
      <w:r w:rsidRPr="003E580A">
        <w:rPr>
          <w:rFonts w:ascii="Century Gothic" w:hAnsi="Century Gothic"/>
          <w:sz w:val="20"/>
          <w:szCs w:val="20"/>
        </w:rPr>
        <w:t xml:space="preserve"> who have made the greatest contribution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the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06C39030" w14:textId="28A84ABE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59E22A3F" w:rsid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</w:p>
    <w:p w14:paraId="5B481398" w14:textId="228210DE" w:rsidR="00D14ECC" w:rsidRPr="003E580A" w:rsidRDefault="0081254E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24A44198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27FE2782" w14:textId="3235BB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5B7D858E" w:rsidR="003E580A" w:rsidRPr="003E580A" w:rsidRDefault="003E580A" w:rsidP="003E580A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</w:t>
      </w:r>
      <w:r w:rsidR="0081254E">
        <w:rPr>
          <w:rFonts w:ascii="Century Gothic" w:hAnsi="Century Gothic"/>
          <w:sz w:val="20"/>
          <w:szCs w:val="20"/>
        </w:rPr>
        <w:t>ise</w:t>
      </w:r>
      <w:proofErr w:type="spellEnd"/>
      <w:r w:rsidR="0081254E">
        <w:rPr>
          <w:rFonts w:ascii="Century Gothic" w:hAnsi="Century Gothic"/>
          <w:sz w:val="20"/>
          <w:szCs w:val="20"/>
        </w:rPr>
        <w:t xml:space="preserve">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</w:t>
      </w:r>
      <w:proofErr w:type="gramStart"/>
      <w:r w:rsidRPr="003E580A">
        <w:rPr>
          <w:rFonts w:ascii="Century Gothic" w:hAnsi="Century Gothic"/>
          <w:sz w:val="20"/>
          <w:szCs w:val="20"/>
        </w:rPr>
        <w:t>who</w:t>
      </w:r>
      <w:proofErr w:type="gramEnd"/>
      <w:r w:rsidRPr="003E580A">
        <w:rPr>
          <w:rFonts w:ascii="Century Gothic" w:hAnsi="Century Gothic"/>
          <w:sz w:val="20"/>
          <w:szCs w:val="20"/>
        </w:rPr>
        <w:t xml:space="preserve">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the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38D1823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year: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3CD028BE" w14:textId="1E3FB82D" w:rsidR="003E580A" w:rsidRPr="003E580A" w:rsidRDefault="003E580A" w:rsidP="003E580A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(research and education) </w:t>
      </w:r>
      <w:r w:rsidRPr="003E580A">
        <w:rPr>
          <w:rFonts w:ascii="Century Gothic" w:hAnsi="Century Gothic"/>
          <w:sz w:val="20"/>
          <w:szCs w:val="20"/>
        </w:rPr>
        <w:t>per year</w:t>
      </w:r>
    </w:p>
    <w:p w14:paraId="27AE6CBF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8B7C9EE" w14:textId="438254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Academics at Levels up to and including Senior Lecturer who are currently working in an Australian or New Zealand institution and who have worked in Australia or New Zealand for a minimum of three years preceding the granting of the Award. </w:t>
      </w:r>
    </w:p>
    <w:p w14:paraId="3C7E121B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Academics nominated for the Award must have attended at least one CAUTHE Conference.</w:t>
      </w:r>
    </w:p>
    <w:p w14:paraId="6F9EC6BA" w14:textId="5DB578C6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and members of the CAUTHE Executive during the year the award is granted are ineligible.</w:t>
      </w:r>
    </w:p>
    <w:p w14:paraId="04BED2E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393ACEBF" w14:textId="293C8E15" w:rsidR="003E580A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20E78232" w:rsid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 substantial overall contribution to tourism, hospitality and/or events research.</w:t>
      </w:r>
    </w:p>
    <w:p w14:paraId="6E9F1D36" w14:textId="77777777" w:rsidR="0081254E" w:rsidRPr="003E580A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1323716E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>mpact</w:t>
      </w:r>
      <w:r>
        <w:rPr>
          <w:rFonts w:ascii="Century Gothic" w:hAnsi="Century Gothic"/>
          <w:sz w:val="20"/>
          <w:szCs w:val="20"/>
        </w:rPr>
        <w:t>s</w:t>
      </w:r>
      <w:r w:rsidR="0081254E" w:rsidRPr="003E580A">
        <w:rPr>
          <w:rFonts w:ascii="Century Gothic" w:hAnsi="Century Gothic"/>
          <w:sz w:val="20"/>
          <w:szCs w:val="20"/>
        </w:rPr>
        <w:t xml:space="preserve">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E7DBF1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81254E" w:rsidRPr="003E580A">
        <w:rPr>
          <w:rFonts w:ascii="Century Gothic" w:hAnsi="Century Gothic"/>
          <w:sz w:val="20"/>
          <w:szCs w:val="20"/>
        </w:rPr>
        <w:t xml:space="preserve">nvitations at high </w:t>
      </w:r>
      <w:r>
        <w:rPr>
          <w:rFonts w:ascii="Century Gothic" w:hAnsi="Century Gothic"/>
          <w:sz w:val="20"/>
          <w:szCs w:val="20"/>
        </w:rPr>
        <w:t xml:space="preserve">profile 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232F8E1B" w14:textId="72CE1C4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6C7A7EE5" w14:textId="77777777" w:rsidR="0081254E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53F69FCB" w14:textId="490069B2" w:rsidR="0081254E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658C238E" w:rsidR="0081254E" w:rsidRPr="0081254E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substantial overall contribution to tourism, hospitality and/or events </w:t>
      </w:r>
      <w:r>
        <w:rPr>
          <w:rFonts w:ascii="Century Gothic" w:hAnsi="Century Gothic"/>
          <w:sz w:val="20"/>
          <w:szCs w:val="20"/>
        </w:rPr>
        <w:t>education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79ADC296" w14:textId="0491E91F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Awards for teaching excellence.</w:t>
      </w:r>
    </w:p>
    <w:p w14:paraId="6FD9B761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0BCF8F4" w14:textId="1E87056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Selection Process</w:t>
      </w:r>
    </w:p>
    <w:p w14:paraId="3CA76C87" w14:textId="0977A573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is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 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696F02">
        <w:rPr>
          <w:rFonts w:ascii="Century Gothic" w:hAnsi="Century Gothic"/>
          <w:sz w:val="20"/>
          <w:szCs w:val="20"/>
        </w:rPr>
        <w:t>in all CAUTHE C</w:t>
      </w:r>
      <w:r w:rsidRPr="003E580A">
        <w:rPr>
          <w:rFonts w:ascii="Century Gothic" w:hAnsi="Century Gothic"/>
          <w:sz w:val="20"/>
          <w:szCs w:val="20"/>
        </w:rPr>
        <w:t>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  <w:r w:rsidR="00696F02">
        <w:rPr>
          <w:rFonts w:ascii="Century Gothic" w:hAnsi="Century Gothic"/>
          <w:sz w:val="20"/>
          <w:szCs w:val="20"/>
        </w:rPr>
        <w:t>.</w:t>
      </w:r>
    </w:p>
    <w:p w14:paraId="7DFB403F" w14:textId="0F4FF506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="00696F02">
        <w:rPr>
          <w:rFonts w:ascii="Century Gothic" w:hAnsi="Century Gothic"/>
          <w:sz w:val="20"/>
          <w:szCs w:val="20"/>
        </w:rPr>
        <w:t>CAUTHE C</w:t>
      </w:r>
      <w:r w:rsidRPr="003E580A">
        <w:rPr>
          <w:rFonts w:ascii="Century Gothic" w:hAnsi="Century Gothic"/>
          <w:sz w:val="20"/>
          <w:szCs w:val="20"/>
        </w:rPr>
        <w:t>hapter member institution</w:t>
      </w:r>
      <w:r w:rsidR="00696F02">
        <w:rPr>
          <w:rFonts w:ascii="Century Gothic" w:hAnsi="Century Gothic"/>
          <w:sz w:val="20"/>
          <w:szCs w:val="20"/>
        </w:rPr>
        <w:t>.</w:t>
      </w:r>
    </w:p>
    <w:p w14:paraId="2ADC9C7C" w14:textId="453BEC32" w:rsidR="003E580A" w:rsidRPr="003E580A" w:rsidRDefault="00DA2C61" w:rsidP="00DA2C6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580A" w:rsidRPr="003E580A">
        <w:rPr>
          <w:rFonts w:ascii="Century Gothic" w:hAnsi="Century Gothic"/>
          <w:sz w:val="20"/>
          <w:szCs w:val="20"/>
        </w:rPr>
        <w:t xml:space="preserve">ny </w:t>
      </w:r>
      <w:r w:rsidRPr="003E580A">
        <w:rPr>
          <w:rFonts w:ascii="Century Gothic" w:hAnsi="Century Gothic"/>
          <w:sz w:val="20"/>
          <w:szCs w:val="20"/>
        </w:rPr>
        <w:t xml:space="preserve">CAUTHE </w:t>
      </w:r>
      <w:r w:rsidR="003E580A" w:rsidRPr="003E580A">
        <w:rPr>
          <w:rFonts w:ascii="Century Gothic" w:hAnsi="Century Gothic"/>
          <w:sz w:val="20"/>
          <w:szCs w:val="20"/>
        </w:rPr>
        <w:t>Associate Member at Senior Lecturer Level or above</w:t>
      </w:r>
      <w:r w:rsidRPr="00DA2C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may make a n</w:t>
      </w:r>
      <w:r w:rsidRPr="003E580A">
        <w:rPr>
          <w:rFonts w:ascii="Century Gothic" w:hAnsi="Century Gothic"/>
          <w:sz w:val="20"/>
          <w:szCs w:val="20"/>
        </w:rPr>
        <w:t>omination</w:t>
      </w:r>
      <w:r w:rsidR="00BB1DAC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p w14:paraId="6C6C1497" w14:textId="7A3CF355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for the award </w:t>
      </w:r>
      <w:r w:rsidR="00DA2C61">
        <w:rPr>
          <w:rFonts w:ascii="Century Gothic" w:hAnsi="Century Gothic"/>
          <w:sz w:val="20"/>
          <w:szCs w:val="20"/>
        </w:rPr>
        <w:t xml:space="preserve">should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his/her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696F02">
        <w:rPr>
          <w:rFonts w:ascii="Century Gothic" w:hAnsi="Century Gothic"/>
          <w:sz w:val="20"/>
          <w:szCs w:val="20"/>
        </w:rPr>
        <w:t xml:space="preserve"> CV</w:t>
      </w:r>
      <w:proofErr w:type="gramEnd"/>
      <w:r w:rsidR="00696F02">
        <w:rPr>
          <w:rFonts w:ascii="Century Gothic" w:hAnsi="Century Gothic"/>
          <w:sz w:val="20"/>
          <w:szCs w:val="20"/>
        </w:rPr>
        <w:t>.</w:t>
      </w:r>
    </w:p>
    <w:p w14:paraId="095ED301" w14:textId="3E0588C1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Fellows will rate each </w:t>
      </w:r>
      <w:r w:rsidR="00DA2C61" w:rsidRPr="003E580A">
        <w:rPr>
          <w:rFonts w:ascii="Century Gothic" w:hAnsi="Century Gothic"/>
          <w:sz w:val="20"/>
          <w:szCs w:val="20"/>
        </w:rPr>
        <w:t xml:space="preserve">award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7637D12F" w14:textId="61D05F94" w:rsidR="00D14ECC" w:rsidRPr="003E580A" w:rsidRDefault="00D14ECC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award in either category in any year.</w:t>
      </w:r>
    </w:p>
    <w:p w14:paraId="4F84396C" w14:textId="0B1E65A2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2D392537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dinner. </w:t>
      </w:r>
    </w:p>
    <w:p w14:paraId="4F1F7455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950DF3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t>CAUTHE Fellows Award Nomination Form</w:t>
      </w:r>
    </w:p>
    <w:p w14:paraId="76B4A676" w14:textId="04558A5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2F2E499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Mobile:</w:t>
      </w:r>
    </w:p>
    <w:p w14:paraId="27C30D02" w14:textId="1DC93BC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26E1263C" w14:textId="398AF474" w:rsid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Last CAUTHE conference attended:</w:t>
      </w:r>
    </w:p>
    <w:p w14:paraId="6288DD4C" w14:textId="379E9BF4" w:rsidR="00D14ECC" w:rsidRPr="003E580A" w:rsidRDefault="00D14ECC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Education):</w:t>
      </w:r>
    </w:p>
    <w:p w14:paraId="3D996775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05A9E39F" w14:textId="222061C5" w:rsidR="00D14ECC" w:rsidRPr="0081254E" w:rsidRDefault="00D14EC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5E0F92B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practice; </w:t>
      </w:r>
    </w:p>
    <w:p w14:paraId="248F4691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internationally; </w:t>
      </w:r>
    </w:p>
    <w:p w14:paraId="2792DC14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fellowships; </w:t>
      </w:r>
    </w:p>
    <w:p w14:paraId="4811B5F8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speak at high status academic and industry fora;</w:t>
      </w:r>
    </w:p>
    <w:p w14:paraId="6A7EC89A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grants;</w:t>
      </w:r>
    </w:p>
    <w:p w14:paraId="1CE2B029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Engagement with industry in research activities;</w:t>
      </w:r>
    </w:p>
    <w:p w14:paraId="3F8CE42B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join Editorial Boards of journals;</w:t>
      </w:r>
    </w:p>
    <w:p w14:paraId="1B1A2635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43355730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Advances to pedagogy;</w:t>
      </w:r>
    </w:p>
    <w:p w14:paraId="6B4562D1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knowledge; </w:t>
      </w:r>
    </w:p>
    <w:p w14:paraId="5FECD13B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 for the development of education programs;</w:t>
      </w:r>
    </w:p>
    <w:p w14:paraId="4DC3DCF8" w14:textId="35A1E241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Awards for teaching excellence.]</w:t>
      </w:r>
    </w:p>
    <w:p w14:paraId="2DE597A6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669DEE49" w14:textId="1D49507A" w:rsidR="0031360E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37C32027" w14:textId="0F09CA7D" w:rsidR="00F93AFB" w:rsidRPr="00F93AFB" w:rsidRDefault="00F93AFB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proofErr w:type="gramStart"/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hyperlink r:id="rId10" w:history="1">
        <w:r w:rsidRPr="00F93AFB">
          <w:rPr>
            <w:rStyle w:val="Hyperlink"/>
            <w:rFonts w:ascii="Century Gothic" w:hAnsi="Century Gothic"/>
            <w:sz w:val="20"/>
            <w:szCs w:val="20"/>
          </w:rPr>
          <w:t>penny.jose@vu.edu.au</w:t>
        </w:r>
      </w:hyperlink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D14ECC">
        <w:rPr>
          <w:rFonts w:ascii="Century Gothic" w:hAnsi="Century Gothic"/>
          <w:b/>
          <w:sz w:val="20"/>
          <w:szCs w:val="20"/>
        </w:rPr>
        <w:t>Friday 1</w:t>
      </w:r>
      <w:r w:rsidRPr="00C663FC">
        <w:rPr>
          <w:rFonts w:ascii="Century Gothic" w:hAnsi="Century Gothic"/>
          <w:b/>
          <w:sz w:val="20"/>
          <w:szCs w:val="20"/>
        </w:rPr>
        <w:t xml:space="preserve"> December </w:t>
      </w:r>
      <w:r w:rsidR="00D14ECC">
        <w:rPr>
          <w:rFonts w:ascii="Century Gothic" w:hAnsi="Century Gothic"/>
          <w:sz w:val="20"/>
          <w:szCs w:val="20"/>
        </w:rPr>
        <w:t>2017</w:t>
      </w:r>
      <w:r w:rsidRPr="00C663FC">
        <w:rPr>
          <w:rFonts w:ascii="Century Gothic" w:hAnsi="Century Gothic"/>
          <w:sz w:val="20"/>
          <w:szCs w:val="20"/>
        </w:rPr>
        <w:t>.</w:t>
      </w:r>
      <w:proofErr w:type="gramEnd"/>
    </w:p>
    <w:sectPr w:rsidR="00F93AFB" w:rsidRPr="00F93AFB" w:rsidSect="00736F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AB73F" w14:textId="77777777" w:rsidR="00BE2283" w:rsidRDefault="00BE2283" w:rsidP="00E37CE6">
      <w:r>
        <w:separator/>
      </w:r>
    </w:p>
  </w:endnote>
  <w:endnote w:type="continuationSeparator" w:id="0">
    <w:p w14:paraId="50CBFFF8" w14:textId="77777777" w:rsidR="00BE2283" w:rsidRDefault="00BE2283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279E" w14:textId="77777777" w:rsidR="0081254E" w:rsidRDefault="008125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D13C" w14:textId="7EE827C7" w:rsidR="0081254E" w:rsidRPr="00E17794" w:rsidRDefault="0081254E" w:rsidP="00E17794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>
      <w:rPr>
        <w:rFonts w:ascii="Century Gothic" w:hAnsi="Century Gothic" w:cs="Century Gothic"/>
        <w:color w:val="4F79A0"/>
        <w:sz w:val="12"/>
        <w:szCs w:val="12"/>
      </w:rPr>
      <w:t xml:space="preserve">CAUTHE   </w:t>
    </w:r>
    <w:proofErr w:type="gramStart"/>
    <w:r>
      <w:rPr>
        <w:rFonts w:ascii="Century Gothic" w:hAnsi="Century Gothic" w:cs="Century Gothic"/>
        <w:color w:val="4F79A0"/>
        <w:sz w:val="12"/>
        <w:szCs w:val="12"/>
      </w:rPr>
      <w:t xml:space="preserve">|  </w:t>
    </w:r>
    <w:r w:rsidRPr="00E17794">
      <w:rPr>
        <w:rFonts w:ascii="Century Gothic" w:hAnsi="Century Gothic" w:cs="Century Gothic"/>
        <w:color w:val="4F79A0"/>
        <w:sz w:val="12"/>
        <w:szCs w:val="12"/>
      </w:rPr>
      <w:t xml:space="preserve"> Victoria</w:t>
    </w:r>
    <w:proofErr w:type="gramEnd"/>
    <w:r w:rsidRPr="00E17794">
      <w:rPr>
        <w:rFonts w:ascii="Century Gothic" w:hAnsi="Century Gothic" w:cs="Century Gothic"/>
        <w:color w:val="4F79A0"/>
        <w:sz w:val="12"/>
        <w:szCs w:val="12"/>
      </w:rPr>
      <w:t xml:space="preserve"> University PO Box 14428, MCMC,</w:t>
    </w:r>
    <w:r>
      <w:rPr>
        <w:rFonts w:ascii="Century Gothic" w:hAnsi="Century Gothic" w:cs="Century Gothic"/>
        <w:color w:val="4F79A0"/>
        <w:sz w:val="12"/>
        <w:szCs w:val="12"/>
      </w:rPr>
      <w:t xml:space="preserve"> Melbourne 8001, VIC, Australia  |  </w:t>
    </w:r>
    <w:r w:rsidRPr="00E17794">
      <w:rPr>
        <w:rFonts w:ascii="Century Gothic" w:hAnsi="Century Gothic" w:cs="Century Gothic"/>
        <w:color w:val="4F79A0"/>
        <w:sz w:val="12"/>
        <w:szCs w:val="12"/>
      </w:rPr>
      <w:t>P +61 3 9919 4413</w:t>
    </w:r>
    <w:r>
      <w:rPr>
        <w:rFonts w:ascii="Century Gothic" w:hAnsi="Century Gothic" w:cs="Century Gothic"/>
        <w:color w:val="4F79A0"/>
        <w:sz w:val="12"/>
        <w:szCs w:val="12"/>
      </w:rPr>
      <w:t xml:space="preserve">   |  </w:t>
    </w:r>
    <w:r w:rsidRPr="00E17794">
      <w:rPr>
        <w:rFonts w:ascii="Century Gothic" w:hAnsi="Century Gothic" w:cs="Century Gothic"/>
        <w:color w:val="4F79A0"/>
        <w:sz w:val="12"/>
        <w:szCs w:val="12"/>
      </w:rPr>
      <w:t>www.cauthe.org</w:t>
    </w:r>
    <w:r w:rsidRPr="00E17794">
      <w:rPr>
        <w:rFonts w:ascii="Century Gothic" w:hAnsi="Century Gothic" w:cs="Century Gothic"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037FD030" wp14:editId="79643B98">
          <wp:simplePos x="0" y="0"/>
          <wp:positionH relativeFrom="column">
            <wp:posOffset>182245</wp:posOffset>
          </wp:positionH>
          <wp:positionV relativeFrom="paragraph">
            <wp:posOffset>600075</wp:posOffset>
          </wp:positionV>
          <wp:extent cx="10080000" cy="80010"/>
          <wp:effectExtent l="0" t="0" r="3810" b="0"/>
          <wp:wrapThrough wrapText="bothSides">
            <wp:wrapPolygon edited="0">
              <wp:start x="0" y="0"/>
              <wp:lineTo x="0" y="13714"/>
              <wp:lineTo x="21554" y="13714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F8C8" w14:textId="77777777" w:rsidR="0081254E" w:rsidRDefault="008125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1846" w14:textId="77777777" w:rsidR="00BE2283" w:rsidRDefault="00BE2283" w:rsidP="00E37CE6">
      <w:r>
        <w:separator/>
      </w:r>
    </w:p>
  </w:footnote>
  <w:footnote w:type="continuationSeparator" w:id="0">
    <w:p w14:paraId="6E89BFF2" w14:textId="77777777" w:rsidR="00BE2283" w:rsidRDefault="00BE2283" w:rsidP="00E37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610F" w14:textId="77777777" w:rsidR="0081254E" w:rsidRDefault="008125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25E89" w14:textId="77777777" w:rsidR="0081254E" w:rsidRDefault="0081254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63B5" w14:textId="77777777" w:rsidR="0081254E" w:rsidRDefault="008125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, Brian [SHTM]">
    <w15:presenceInfo w15:providerId="AD" w15:userId="S-1-5-21-2167641406-2097084130-2755097673-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D0"/>
    <w:rsid w:val="001518F9"/>
    <w:rsid w:val="002D62A7"/>
    <w:rsid w:val="0031360E"/>
    <w:rsid w:val="00331F51"/>
    <w:rsid w:val="0035003F"/>
    <w:rsid w:val="003732B2"/>
    <w:rsid w:val="003E580A"/>
    <w:rsid w:val="005211E0"/>
    <w:rsid w:val="00562AB4"/>
    <w:rsid w:val="00590FDA"/>
    <w:rsid w:val="00596F62"/>
    <w:rsid w:val="005B0BFB"/>
    <w:rsid w:val="005D47D0"/>
    <w:rsid w:val="00620170"/>
    <w:rsid w:val="00661933"/>
    <w:rsid w:val="006839F9"/>
    <w:rsid w:val="00696F02"/>
    <w:rsid w:val="006A350A"/>
    <w:rsid w:val="00710304"/>
    <w:rsid w:val="00736F3C"/>
    <w:rsid w:val="00737937"/>
    <w:rsid w:val="007560DE"/>
    <w:rsid w:val="00791629"/>
    <w:rsid w:val="007A322F"/>
    <w:rsid w:val="0081254E"/>
    <w:rsid w:val="008368C9"/>
    <w:rsid w:val="00877EDF"/>
    <w:rsid w:val="00880CBC"/>
    <w:rsid w:val="00893EC4"/>
    <w:rsid w:val="00950DF3"/>
    <w:rsid w:val="009759CE"/>
    <w:rsid w:val="00B02A75"/>
    <w:rsid w:val="00BB1DAC"/>
    <w:rsid w:val="00BB6C24"/>
    <w:rsid w:val="00BE2283"/>
    <w:rsid w:val="00C00A27"/>
    <w:rsid w:val="00C663FC"/>
    <w:rsid w:val="00CA0FBA"/>
    <w:rsid w:val="00CF0808"/>
    <w:rsid w:val="00CF0ECD"/>
    <w:rsid w:val="00D14ECC"/>
    <w:rsid w:val="00D4414E"/>
    <w:rsid w:val="00DA0FD1"/>
    <w:rsid w:val="00DA2C61"/>
    <w:rsid w:val="00E17794"/>
    <w:rsid w:val="00E37CE6"/>
    <w:rsid w:val="00E57C01"/>
    <w:rsid w:val="00F93AFB"/>
    <w:rsid w:val="00F95B8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712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penny.jose@vu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F4A18-83C5-2C4E-81BB-121753DD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4</cp:revision>
  <cp:lastPrinted>2015-10-03T22:42:00Z</cp:lastPrinted>
  <dcterms:created xsi:type="dcterms:W3CDTF">2017-10-23T22:03:00Z</dcterms:created>
  <dcterms:modified xsi:type="dcterms:W3CDTF">2017-10-23T22:09:00Z</dcterms:modified>
</cp:coreProperties>
</file>